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AC" w:rsidRDefault="00164AAC" w:rsidP="00EE3DD2">
      <w:pPr>
        <w:autoSpaceDE w:val="0"/>
        <w:spacing w:line="360" w:lineRule="auto"/>
        <w:rPr>
          <w:rFonts w:ascii="Arial" w:hAnsi="Arial" w:cs="Arial"/>
          <w:b/>
          <w:bCs/>
        </w:rPr>
      </w:pPr>
    </w:p>
    <w:p w:rsidR="0035726B" w:rsidRPr="005F1D12" w:rsidRDefault="00940424" w:rsidP="00164AAC">
      <w:pPr>
        <w:autoSpaceDE w:val="0"/>
        <w:spacing w:line="360" w:lineRule="auto"/>
        <w:jc w:val="center"/>
        <w:rPr>
          <w:rFonts w:ascii="Arial" w:hAnsi="Arial" w:cs="Arial"/>
          <w:b/>
          <w:bCs/>
        </w:rPr>
      </w:pPr>
      <w:r>
        <w:rPr>
          <w:rFonts w:ascii="Arial" w:hAnsi="Arial" w:cs="Arial"/>
          <w:b/>
          <w:bCs/>
        </w:rPr>
        <w:t xml:space="preserve">PROJETO DE </w:t>
      </w:r>
      <w:r w:rsidR="0035726B">
        <w:rPr>
          <w:rFonts w:ascii="Arial" w:hAnsi="Arial" w:cs="Arial"/>
          <w:b/>
          <w:bCs/>
        </w:rPr>
        <w:t>LEI Nº</w:t>
      </w:r>
      <w:r w:rsidR="00164AAC">
        <w:rPr>
          <w:rFonts w:ascii="Arial" w:hAnsi="Arial" w:cs="Arial"/>
          <w:b/>
          <w:bCs/>
        </w:rPr>
        <w:t xml:space="preserve"> 00</w:t>
      </w:r>
      <w:r w:rsidR="00FB30F8">
        <w:rPr>
          <w:rFonts w:ascii="Arial" w:hAnsi="Arial" w:cs="Arial"/>
          <w:b/>
          <w:bCs/>
        </w:rPr>
        <w:t>5</w:t>
      </w:r>
      <w:r w:rsidR="0035726B">
        <w:rPr>
          <w:rFonts w:ascii="Arial" w:hAnsi="Arial" w:cs="Arial"/>
          <w:b/>
          <w:bCs/>
        </w:rPr>
        <w:t xml:space="preserve">, DE </w:t>
      </w:r>
      <w:r w:rsidR="00FB30F8">
        <w:rPr>
          <w:rFonts w:ascii="Arial" w:hAnsi="Arial" w:cs="Arial"/>
          <w:b/>
          <w:bCs/>
        </w:rPr>
        <w:t>11</w:t>
      </w:r>
      <w:r w:rsidR="0035726B" w:rsidRPr="005F1D12">
        <w:rPr>
          <w:rFonts w:ascii="Arial" w:hAnsi="Arial" w:cs="Arial"/>
          <w:b/>
          <w:bCs/>
        </w:rPr>
        <w:t xml:space="preserve"> DE</w:t>
      </w:r>
      <w:r w:rsidR="00164AAC">
        <w:rPr>
          <w:rFonts w:ascii="Arial" w:hAnsi="Arial" w:cs="Arial"/>
          <w:b/>
          <w:bCs/>
        </w:rPr>
        <w:t xml:space="preserve"> FEVEREIRO </w:t>
      </w:r>
      <w:r w:rsidR="0035726B">
        <w:rPr>
          <w:rFonts w:ascii="Arial" w:hAnsi="Arial" w:cs="Arial"/>
          <w:b/>
          <w:bCs/>
        </w:rPr>
        <w:t>DE 201</w:t>
      </w:r>
      <w:r w:rsidR="00164AAC">
        <w:rPr>
          <w:rFonts w:ascii="Arial" w:hAnsi="Arial" w:cs="Arial"/>
          <w:b/>
          <w:bCs/>
        </w:rPr>
        <w:t>9</w:t>
      </w:r>
      <w:r w:rsidR="0035726B">
        <w:rPr>
          <w:rFonts w:ascii="Arial" w:hAnsi="Arial" w:cs="Arial"/>
          <w:b/>
          <w:bCs/>
        </w:rPr>
        <w:t>.</w:t>
      </w:r>
    </w:p>
    <w:p w:rsidR="00C64362" w:rsidRDefault="00C64362" w:rsidP="00164AAC">
      <w:pPr>
        <w:autoSpaceDE w:val="0"/>
        <w:spacing w:line="360" w:lineRule="auto"/>
        <w:jc w:val="center"/>
        <w:rPr>
          <w:rFonts w:ascii="Arial" w:hAnsi="Arial" w:cs="Arial"/>
          <w:b/>
          <w:bCs/>
        </w:rPr>
      </w:pPr>
    </w:p>
    <w:p w:rsidR="00164AAC" w:rsidRPr="005F1D12" w:rsidRDefault="00164AAC" w:rsidP="00164AAC">
      <w:pPr>
        <w:autoSpaceDE w:val="0"/>
        <w:spacing w:line="360" w:lineRule="auto"/>
        <w:jc w:val="center"/>
        <w:rPr>
          <w:rFonts w:ascii="Arial" w:hAnsi="Arial" w:cs="Arial"/>
          <w:b/>
          <w:bCs/>
        </w:rPr>
      </w:pPr>
    </w:p>
    <w:p w:rsidR="00FB30F8" w:rsidRPr="00FB30F8" w:rsidRDefault="00940424" w:rsidP="00FB30F8">
      <w:pPr>
        <w:spacing w:line="360" w:lineRule="auto"/>
        <w:ind w:left="3828" w:right="5"/>
        <w:jc w:val="both"/>
        <w:rPr>
          <w:rFonts w:ascii="Arial" w:hAnsi="Arial" w:cs="Arial"/>
          <w:bCs/>
          <w:kern w:val="36"/>
        </w:rPr>
      </w:pPr>
      <w:r w:rsidRPr="00FB30F8">
        <w:rPr>
          <w:rFonts w:ascii="Arial" w:hAnsi="Arial" w:cs="Arial"/>
          <w:i/>
          <w:iCs/>
        </w:rPr>
        <w:t>“</w:t>
      </w:r>
      <w:r w:rsidR="00FB30F8" w:rsidRPr="00FB30F8">
        <w:rPr>
          <w:rFonts w:ascii="Arial" w:hAnsi="Arial" w:cs="Arial"/>
          <w:bCs/>
          <w:kern w:val="36"/>
        </w:rPr>
        <w:t>"DISPÕE SOBRE O CONTROLE INTERNO NO ÂMBITO DA CÂMARA MUNICIPAL DE TIJUCAS DO SUL, NOS TERMOS DO ARTIGO 31 DA CONSTITUIÇÃO FEDERAL, ARTIGO 59 DA LEI COMPLEMENTAR Nº 101, DE 04 DE MAIO DE 2000, NO ARTIGO 69 DA </w:t>
      </w:r>
      <w:hyperlink r:id="rId8" w:history="1">
        <w:r w:rsidR="00FB30F8" w:rsidRPr="00FB30F8">
          <w:rPr>
            <w:rFonts w:ascii="Arial" w:hAnsi="Arial" w:cs="Arial"/>
            <w:bCs/>
            <w:kern w:val="36"/>
          </w:rPr>
          <w:t>LEI ORGÂNICA</w:t>
        </w:r>
      </w:hyperlink>
      <w:r w:rsidR="00FB30F8" w:rsidRPr="00FB30F8">
        <w:rPr>
          <w:rFonts w:ascii="Arial" w:hAnsi="Arial" w:cs="Arial"/>
          <w:bCs/>
          <w:kern w:val="36"/>
        </w:rPr>
        <w:t> DO MUNICÍPIO DE TIJUCAS DO SUL E NO ART. 5º, § 3º DA LEI MUNICIPAL 99, DE 14 DE DEZEMBRO DE 2006, E DÁ OUTRAS PROVIDÊNCIAS".</w:t>
      </w:r>
    </w:p>
    <w:p w:rsidR="00940424" w:rsidRDefault="00940424" w:rsidP="00164AAC">
      <w:pPr>
        <w:spacing w:line="360" w:lineRule="auto"/>
        <w:ind w:left="4536" w:right="5"/>
        <w:jc w:val="both"/>
        <w:rPr>
          <w:rFonts w:ascii="Arial" w:hAnsi="Arial" w:cs="Arial"/>
          <w:i/>
          <w:iCs/>
        </w:rPr>
      </w:pPr>
    </w:p>
    <w:p w:rsidR="00C64362" w:rsidRPr="005F1D12" w:rsidRDefault="00C64362" w:rsidP="00164AAC">
      <w:pPr>
        <w:spacing w:line="360" w:lineRule="auto"/>
        <w:ind w:right="5" w:firstLine="3330"/>
        <w:jc w:val="both"/>
        <w:rPr>
          <w:rFonts w:ascii="Arial" w:hAnsi="Arial" w:cs="Arial"/>
        </w:rPr>
      </w:pPr>
    </w:p>
    <w:p w:rsidR="00940424" w:rsidRDefault="005F1D12" w:rsidP="00164AAC">
      <w:pPr>
        <w:pStyle w:val="Corpo"/>
        <w:spacing w:after="0" w:line="360" w:lineRule="auto"/>
        <w:ind w:firstLine="708"/>
        <w:rPr>
          <w:rFonts w:cs="Arial"/>
          <w:bCs/>
          <w:szCs w:val="24"/>
        </w:rPr>
      </w:pPr>
      <w:r w:rsidRPr="005F1D12">
        <w:rPr>
          <w:rFonts w:cs="Arial"/>
          <w:b/>
          <w:szCs w:val="24"/>
        </w:rPr>
        <w:t xml:space="preserve">A CÂMARA DE VEREADORES DO MUNICÍPIO </w:t>
      </w:r>
      <w:r w:rsidRPr="005F1D12">
        <w:rPr>
          <w:rFonts w:cs="Arial"/>
          <w:b/>
          <w:bCs/>
          <w:szCs w:val="24"/>
        </w:rPr>
        <w:t>DE TIJUCAS DO SUL</w:t>
      </w:r>
      <w:r w:rsidR="0055259D">
        <w:rPr>
          <w:rFonts w:cs="Arial"/>
          <w:bCs/>
          <w:szCs w:val="24"/>
        </w:rPr>
        <w:t xml:space="preserve">, por proposição da Mesa Diretora, </w:t>
      </w:r>
      <w:r w:rsidRPr="005F1D12">
        <w:rPr>
          <w:rFonts w:cs="Arial"/>
          <w:bCs/>
          <w:szCs w:val="24"/>
        </w:rPr>
        <w:t>aprovou</w:t>
      </w:r>
      <w:r w:rsidR="00940424">
        <w:rPr>
          <w:rFonts w:cs="Arial"/>
          <w:bCs/>
          <w:szCs w:val="24"/>
        </w:rPr>
        <w:t xml:space="preserve">, e eu, </w:t>
      </w:r>
      <w:r w:rsidR="00940424" w:rsidRPr="00940424">
        <w:rPr>
          <w:rFonts w:cs="Arial"/>
          <w:b/>
          <w:bCs/>
          <w:szCs w:val="24"/>
        </w:rPr>
        <w:t>PREFEITO MUNICIPAL</w:t>
      </w:r>
      <w:r w:rsidR="00940424">
        <w:rPr>
          <w:rFonts w:cs="Arial"/>
          <w:bCs/>
          <w:szCs w:val="24"/>
        </w:rPr>
        <w:t>, sanciono a seguinte lei:</w:t>
      </w:r>
    </w:p>
    <w:p w:rsidR="00FB30F8" w:rsidRDefault="00FB30F8" w:rsidP="00106257">
      <w:pPr>
        <w:spacing w:line="338" w:lineRule="atLeast"/>
        <w:jc w:val="center"/>
        <w:rPr>
          <w:rFonts w:ascii="Arial" w:hAnsi="Arial" w:cs="Arial"/>
        </w:rPr>
      </w:pPr>
    </w:p>
    <w:p w:rsidR="00106257" w:rsidRPr="007174E1" w:rsidRDefault="00106257" w:rsidP="00106257">
      <w:pPr>
        <w:spacing w:line="338" w:lineRule="atLeast"/>
        <w:jc w:val="center"/>
        <w:rPr>
          <w:rFonts w:ascii="Arial" w:hAnsi="Arial" w:cs="Arial"/>
        </w:rPr>
      </w:pPr>
      <w:r w:rsidRPr="007174E1">
        <w:rPr>
          <w:rFonts w:ascii="Arial" w:hAnsi="Arial" w:cs="Arial"/>
        </w:rPr>
        <w:t>Capítulo </w:t>
      </w:r>
      <w:r w:rsidRPr="007174E1">
        <w:rPr>
          <w:rFonts w:ascii="Arial" w:hAnsi="Arial" w:cs="Arial"/>
          <w:caps/>
        </w:rPr>
        <w:t>I</w:t>
      </w:r>
      <w:r w:rsidRPr="007174E1">
        <w:rPr>
          <w:rFonts w:ascii="Arial" w:hAnsi="Arial" w:cs="Arial"/>
          <w:caps/>
        </w:rPr>
        <w:br/>
        <w:t>DAS DISPOSIÇÕES PRELIMINARES</w:t>
      </w:r>
      <w:r w:rsidRPr="007174E1">
        <w:rPr>
          <w:rFonts w:ascii="Arial" w:hAnsi="Arial" w:cs="Arial"/>
          <w:caps/>
        </w:rPr>
        <w:br/>
      </w:r>
    </w:p>
    <w:p w:rsidR="00106257" w:rsidRDefault="00106257" w:rsidP="00106257">
      <w:pPr>
        <w:jc w:val="both"/>
        <w:rPr>
          <w:rFonts w:ascii="Arial" w:hAnsi="Arial" w:cs="Arial"/>
        </w:rPr>
      </w:pPr>
      <w:r w:rsidRPr="007174E1">
        <w:rPr>
          <w:rFonts w:ascii="Arial" w:hAnsi="Arial" w:cs="Arial"/>
          <w:b/>
        </w:rPr>
        <w:t>Art. 1º</w:t>
      </w:r>
      <w:r>
        <w:rPr>
          <w:rFonts w:ascii="Arial" w:hAnsi="Arial" w:cs="Arial"/>
          <w:b/>
        </w:rPr>
        <w:t xml:space="preserve">. </w:t>
      </w:r>
      <w:r>
        <w:rPr>
          <w:rFonts w:ascii="Arial" w:hAnsi="Arial" w:cs="Arial"/>
        </w:rPr>
        <w:t>O Controle Interno da Câmara Municipal de Tijucas do Sul será regido por esta Lei, e pela Lei Municipal n° 99, de 14 de dezembro de 2006, que “Dispõe sobre a fiscalização do Município pelo Sistema de Controle Interno do Poder Executivo, nos termo do art. 31 da Constituição da República”, ou outra Lei Municipal posterior, que venha a substituí-la.</w:t>
      </w:r>
    </w:p>
    <w:p w:rsidR="00106257" w:rsidRDefault="00106257" w:rsidP="00106257">
      <w:pPr>
        <w:jc w:val="both"/>
        <w:rPr>
          <w:rFonts w:ascii="Arial" w:hAnsi="Arial" w:cs="Arial"/>
        </w:rPr>
      </w:pPr>
    </w:p>
    <w:p w:rsidR="00106257" w:rsidRPr="007174E1" w:rsidRDefault="00106257" w:rsidP="00106257">
      <w:pPr>
        <w:jc w:val="both"/>
        <w:rPr>
          <w:rFonts w:ascii="Arial" w:hAnsi="Arial" w:cs="Arial"/>
        </w:rPr>
      </w:pPr>
      <w:r>
        <w:rPr>
          <w:rFonts w:ascii="Arial" w:hAnsi="Arial" w:cs="Arial"/>
        </w:rPr>
        <w:t xml:space="preserve">Parágrafo primeiro: </w:t>
      </w:r>
      <w:r w:rsidRPr="007174E1">
        <w:rPr>
          <w:rFonts w:ascii="Arial" w:hAnsi="Arial" w:cs="Arial"/>
        </w:rPr>
        <w:t xml:space="preserve">Esta Lei estabelece normas gerais sobre a fiscalização do Poder Legislativo do Município de Tijucas do Sul, </w:t>
      </w:r>
      <w:r>
        <w:rPr>
          <w:rFonts w:ascii="Arial" w:hAnsi="Arial" w:cs="Arial"/>
        </w:rPr>
        <w:t xml:space="preserve">a ser exercida pelo </w:t>
      </w:r>
      <w:r w:rsidRPr="007174E1">
        <w:rPr>
          <w:rFonts w:ascii="Arial" w:hAnsi="Arial" w:cs="Arial"/>
        </w:rPr>
        <w:t>Controle Interno</w:t>
      </w:r>
      <w:r>
        <w:rPr>
          <w:rFonts w:ascii="Arial" w:hAnsi="Arial" w:cs="Arial"/>
        </w:rPr>
        <w:t xml:space="preserve"> da Câmara Municipal</w:t>
      </w:r>
      <w:r w:rsidRPr="007174E1">
        <w:rPr>
          <w:rFonts w:ascii="Arial" w:hAnsi="Arial" w:cs="Arial"/>
        </w:rPr>
        <w:t xml:space="preserve">, especialmente nos termos do artigo 31 da Constituição Federal e artigo 59 da Lei Complementar nº 101, de 04 de maio de 2000 - Lei de Responsabilidade Fiscal, da Lei Municipal nº 99, de 14 de dezembro de 2006 e tomará por base a escrituração e demonstrações contábeis, os relatórios de execução e acompanhamento de projetos e de atividades e outros procedimentos e </w:t>
      </w:r>
      <w:r w:rsidRPr="007174E1">
        <w:rPr>
          <w:rFonts w:ascii="Arial" w:hAnsi="Arial" w:cs="Arial"/>
        </w:rPr>
        <w:lastRenderedPageBreak/>
        <w:t>instrumentos estabelecidos pela legislação em vigor ou órgãos de controle interno e externo.</w:t>
      </w:r>
    </w:p>
    <w:p w:rsidR="00106257" w:rsidRPr="007174E1"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shd w:val="clear" w:color="auto" w:fill="FFFFFF"/>
        </w:rPr>
        <w:t xml:space="preserve">Parágrafo </w:t>
      </w:r>
      <w:r>
        <w:rPr>
          <w:rFonts w:ascii="Arial" w:hAnsi="Arial" w:cs="Arial"/>
          <w:shd w:val="clear" w:color="auto" w:fill="FFFFFF"/>
        </w:rPr>
        <w:t>segundo</w:t>
      </w:r>
      <w:r w:rsidRPr="007174E1">
        <w:rPr>
          <w:rFonts w:ascii="Arial" w:hAnsi="Arial" w:cs="Arial"/>
          <w:shd w:val="clear" w:color="auto" w:fill="FFFFFF"/>
        </w:rPr>
        <w:t xml:space="preserve">. O Controle Interno </w:t>
      </w:r>
      <w:r>
        <w:rPr>
          <w:rFonts w:ascii="Arial" w:hAnsi="Arial" w:cs="Arial"/>
          <w:shd w:val="clear" w:color="auto" w:fill="FFFFFF"/>
        </w:rPr>
        <w:t>do</w:t>
      </w:r>
      <w:r w:rsidRPr="007174E1">
        <w:rPr>
          <w:rFonts w:ascii="Arial" w:hAnsi="Arial" w:cs="Arial"/>
          <w:shd w:val="clear" w:color="auto" w:fill="FFFFFF"/>
        </w:rPr>
        <w:t xml:space="preserve"> Poder Legislativo</w:t>
      </w:r>
      <w:r>
        <w:rPr>
          <w:rFonts w:ascii="Arial" w:hAnsi="Arial" w:cs="Arial"/>
          <w:shd w:val="clear" w:color="auto" w:fill="FFFFFF"/>
        </w:rPr>
        <w:t xml:space="preserve"> Municipal</w:t>
      </w:r>
      <w:r w:rsidRPr="007174E1">
        <w:rPr>
          <w:rFonts w:ascii="Arial" w:hAnsi="Arial" w:cs="Arial"/>
          <w:shd w:val="clear" w:color="auto" w:fill="FFFFFF"/>
        </w:rPr>
        <w:t xml:space="preserve">, com a </w:t>
      </w:r>
      <w:r>
        <w:rPr>
          <w:rFonts w:ascii="Arial" w:hAnsi="Arial" w:cs="Arial"/>
          <w:shd w:val="clear" w:color="auto" w:fill="FFFFFF"/>
        </w:rPr>
        <w:t xml:space="preserve">designação </w:t>
      </w:r>
      <w:r w:rsidRPr="007174E1">
        <w:rPr>
          <w:rFonts w:ascii="Arial" w:hAnsi="Arial" w:cs="Arial"/>
          <w:shd w:val="clear" w:color="auto" w:fill="FFFFFF"/>
        </w:rPr>
        <w:t>do Presidente da Câmara Mun</w:t>
      </w:r>
      <w:r>
        <w:rPr>
          <w:rFonts w:ascii="Arial" w:hAnsi="Arial" w:cs="Arial"/>
          <w:shd w:val="clear" w:color="auto" w:fill="FFFFFF"/>
        </w:rPr>
        <w:t>i</w:t>
      </w:r>
      <w:r w:rsidRPr="007174E1">
        <w:rPr>
          <w:rFonts w:ascii="Arial" w:hAnsi="Arial" w:cs="Arial"/>
          <w:shd w:val="clear" w:color="auto" w:fill="FFFFFF"/>
        </w:rPr>
        <w:t>cipal de Tijucas do Sul, para o controle de seus recursos orçamentários e financeiros, é considerado como serviço seccional da Coordenadoria do Sistema de Controle Interno.</w:t>
      </w:r>
    </w:p>
    <w:p w:rsidR="00106257" w:rsidRDefault="00106257" w:rsidP="00106257">
      <w:pPr>
        <w:jc w:val="both"/>
        <w:rPr>
          <w:rFonts w:ascii="Arial" w:hAnsi="Arial" w:cs="Arial"/>
          <w:b/>
        </w:rPr>
      </w:pPr>
    </w:p>
    <w:p w:rsidR="00106257" w:rsidRPr="007174E1" w:rsidRDefault="00106257" w:rsidP="00106257">
      <w:pPr>
        <w:jc w:val="both"/>
        <w:rPr>
          <w:rFonts w:ascii="Arial" w:hAnsi="Arial" w:cs="Arial"/>
        </w:rPr>
      </w:pPr>
      <w:r w:rsidRPr="007174E1">
        <w:rPr>
          <w:rFonts w:ascii="Arial" w:hAnsi="Arial" w:cs="Arial"/>
          <w:b/>
        </w:rPr>
        <w:t xml:space="preserve">Art. 2º </w:t>
      </w:r>
      <w:r w:rsidRPr="007174E1">
        <w:rPr>
          <w:rFonts w:ascii="Arial" w:hAnsi="Arial" w:cs="Arial"/>
        </w:rPr>
        <w:t>Para os fins desta lei considera-se</w:t>
      </w:r>
      <w:r>
        <w:rPr>
          <w:rFonts w:ascii="Arial" w:hAnsi="Arial" w:cs="Arial"/>
        </w:rPr>
        <w:t xml:space="preserve"> </w:t>
      </w:r>
      <w:r w:rsidRPr="007174E1">
        <w:rPr>
          <w:rFonts w:ascii="Arial" w:hAnsi="Arial" w:cs="Arial"/>
        </w:rPr>
        <w:t>Controle Interno: conjunto de recursos, métodos e processos adotados pela própria gerência do setor público, com a finalidade de comprovar fatos, impedir erros, fraudes e a ineficiência;</w:t>
      </w:r>
    </w:p>
    <w:p w:rsidR="00FB30F8" w:rsidRDefault="00FB30F8" w:rsidP="00106257">
      <w:pPr>
        <w:spacing w:line="338" w:lineRule="atLeast"/>
        <w:jc w:val="center"/>
        <w:rPr>
          <w:rFonts w:ascii="Arial" w:hAnsi="Arial" w:cs="Arial"/>
        </w:rPr>
      </w:pPr>
    </w:p>
    <w:p w:rsidR="00106257" w:rsidRPr="007174E1" w:rsidRDefault="00106257" w:rsidP="00106257">
      <w:pPr>
        <w:spacing w:line="338" w:lineRule="atLeast"/>
        <w:jc w:val="center"/>
        <w:rPr>
          <w:rFonts w:ascii="Arial" w:hAnsi="Arial" w:cs="Arial"/>
        </w:rPr>
      </w:pPr>
      <w:r w:rsidRPr="007174E1">
        <w:rPr>
          <w:rFonts w:ascii="Arial" w:hAnsi="Arial" w:cs="Arial"/>
        </w:rPr>
        <w:t>Capítulo </w:t>
      </w:r>
      <w:r w:rsidRPr="007174E1">
        <w:rPr>
          <w:rFonts w:ascii="Arial" w:hAnsi="Arial" w:cs="Arial"/>
          <w:caps/>
        </w:rPr>
        <w:t>II</w:t>
      </w:r>
      <w:r w:rsidRPr="007174E1">
        <w:rPr>
          <w:rFonts w:ascii="Arial" w:hAnsi="Arial" w:cs="Arial"/>
          <w:caps/>
        </w:rPr>
        <w:br/>
        <w:t>DA FISCALIZAÇÃO DA C</w:t>
      </w:r>
      <w:r>
        <w:rPr>
          <w:rFonts w:ascii="Arial" w:hAnsi="Arial" w:cs="Arial"/>
          <w:caps/>
        </w:rPr>
        <w:t>Â</w:t>
      </w:r>
      <w:r w:rsidRPr="007174E1">
        <w:rPr>
          <w:rFonts w:ascii="Arial" w:hAnsi="Arial" w:cs="Arial"/>
          <w:caps/>
        </w:rPr>
        <w:t>MARA MUNICIPAL E SUA ABRANGÊNCIA</w:t>
      </w:r>
      <w:r w:rsidRPr="007174E1">
        <w:rPr>
          <w:rFonts w:ascii="Arial" w:hAnsi="Arial" w:cs="Arial"/>
          <w:caps/>
        </w:rPr>
        <w:br/>
      </w:r>
    </w:p>
    <w:p w:rsidR="00106257" w:rsidRPr="007174E1" w:rsidRDefault="00106257" w:rsidP="00106257">
      <w:pPr>
        <w:rPr>
          <w:rFonts w:ascii="Arial" w:hAnsi="Arial" w:cs="Arial"/>
        </w:rPr>
      </w:pPr>
    </w:p>
    <w:p w:rsidR="00106257" w:rsidRDefault="00106257" w:rsidP="00106257">
      <w:pPr>
        <w:jc w:val="both"/>
        <w:rPr>
          <w:rFonts w:ascii="Arial" w:hAnsi="Arial" w:cs="Arial"/>
        </w:rPr>
      </w:pPr>
      <w:r w:rsidRPr="007174E1">
        <w:rPr>
          <w:rFonts w:ascii="Arial" w:hAnsi="Arial" w:cs="Arial"/>
          <w:b/>
        </w:rPr>
        <w:t>Art. 3º</w:t>
      </w:r>
      <w:r w:rsidRPr="007174E1">
        <w:rPr>
          <w:rFonts w:ascii="Arial" w:hAnsi="Arial" w:cs="Arial"/>
        </w:rPr>
        <w:t> A fiscalização da Câmara Municipal de Tijucas do Sul será exercida p</w:t>
      </w:r>
      <w:r>
        <w:rPr>
          <w:rFonts w:ascii="Arial" w:hAnsi="Arial" w:cs="Arial"/>
        </w:rPr>
        <w:t>or seu Controle Interno</w:t>
      </w:r>
      <w:r w:rsidRPr="007174E1">
        <w:rPr>
          <w:rFonts w:ascii="Arial" w:hAnsi="Arial" w:cs="Arial"/>
        </w:rPr>
        <w:t>, com atuação prévia, concomitante e posterior aos atos administrativos, objetivará a avaliação da ação governamental e da gestão fiscal dos administradores, por intermédio da fiscalização contábil, financeira, orçamentária, operacional e patrimonial, quanto à legalidade, legitimidade, economicidade e renúncia de receitas.</w:t>
      </w:r>
    </w:p>
    <w:p w:rsidR="00906B15" w:rsidRDefault="00906B15" w:rsidP="00106257">
      <w:pPr>
        <w:jc w:val="both"/>
        <w:rPr>
          <w:rFonts w:ascii="Arial" w:hAnsi="Arial" w:cs="Arial"/>
        </w:rPr>
      </w:pPr>
    </w:p>
    <w:p w:rsidR="00906B15" w:rsidRPr="007174E1" w:rsidRDefault="00C82344" w:rsidP="00106257">
      <w:pPr>
        <w:jc w:val="both"/>
        <w:rPr>
          <w:rFonts w:ascii="Arial" w:hAnsi="Arial" w:cs="Arial"/>
        </w:rPr>
      </w:pPr>
      <w:r>
        <w:rPr>
          <w:rFonts w:ascii="Arial" w:hAnsi="Arial" w:cs="Arial"/>
        </w:rPr>
        <w:t>Parágrafo único.</w:t>
      </w:r>
      <w:r w:rsidR="00906B15">
        <w:rPr>
          <w:rFonts w:ascii="Arial" w:hAnsi="Arial" w:cs="Arial"/>
        </w:rPr>
        <w:t xml:space="preserve"> Nenhum processo, documento ou informação poderá ser sonegado ao Controle Interno da Câmara Municipal de Tijucas do Sul. </w:t>
      </w:r>
    </w:p>
    <w:p w:rsidR="00106257" w:rsidRPr="007174E1"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b/>
        </w:rPr>
        <w:t xml:space="preserve">Art. 4º </w:t>
      </w:r>
      <w:r w:rsidRPr="007174E1">
        <w:rPr>
          <w:rFonts w:ascii="Arial" w:hAnsi="Arial" w:cs="Arial"/>
        </w:rPr>
        <w:t>Estão sujeitos à fiscalização todos os órgãos e os agentes públicos da Câmara Municipal de Tijucas do Sul ou pessoas beneficiadas com recursos públicos.</w:t>
      </w:r>
    </w:p>
    <w:p w:rsidR="00106257" w:rsidRPr="007174E1" w:rsidRDefault="00106257" w:rsidP="00106257">
      <w:pPr>
        <w:jc w:val="both"/>
        <w:rPr>
          <w:rFonts w:ascii="Arial" w:hAnsi="Arial" w:cs="Arial"/>
        </w:rPr>
      </w:pPr>
    </w:p>
    <w:p w:rsidR="00106257" w:rsidRDefault="00106257" w:rsidP="00106257">
      <w:pPr>
        <w:spacing w:line="338" w:lineRule="atLeast"/>
        <w:jc w:val="center"/>
        <w:rPr>
          <w:rFonts w:ascii="Arial" w:hAnsi="Arial" w:cs="Arial"/>
        </w:rPr>
      </w:pPr>
    </w:p>
    <w:p w:rsidR="00106257" w:rsidRPr="007174E1" w:rsidRDefault="00106257" w:rsidP="00106257">
      <w:pPr>
        <w:spacing w:line="338" w:lineRule="atLeast"/>
        <w:jc w:val="center"/>
        <w:rPr>
          <w:rFonts w:ascii="Arial" w:hAnsi="Arial" w:cs="Arial"/>
        </w:rPr>
      </w:pPr>
      <w:r w:rsidRPr="007174E1">
        <w:rPr>
          <w:rFonts w:ascii="Arial" w:hAnsi="Arial" w:cs="Arial"/>
        </w:rPr>
        <w:t>Capítulo </w:t>
      </w:r>
      <w:r w:rsidRPr="007174E1">
        <w:rPr>
          <w:rFonts w:ascii="Arial" w:hAnsi="Arial" w:cs="Arial"/>
          <w:caps/>
        </w:rPr>
        <w:t>III</w:t>
      </w:r>
      <w:r w:rsidRPr="007174E1">
        <w:rPr>
          <w:rFonts w:ascii="Arial" w:hAnsi="Arial" w:cs="Arial"/>
          <w:caps/>
        </w:rPr>
        <w:br/>
        <w:t>DOS OBJETIVOS DO CONTROLE INTERNO</w:t>
      </w:r>
      <w:r w:rsidRPr="007174E1">
        <w:rPr>
          <w:rFonts w:ascii="Arial" w:hAnsi="Arial" w:cs="Arial"/>
          <w:caps/>
        </w:rPr>
        <w:br/>
      </w:r>
    </w:p>
    <w:p w:rsidR="00106257" w:rsidRPr="007174E1" w:rsidRDefault="00106257" w:rsidP="00106257">
      <w:pPr>
        <w:jc w:val="both"/>
        <w:rPr>
          <w:rFonts w:ascii="Arial" w:hAnsi="Arial" w:cs="Arial"/>
        </w:rPr>
      </w:pPr>
      <w:r w:rsidRPr="007174E1">
        <w:rPr>
          <w:rFonts w:ascii="Arial" w:hAnsi="Arial" w:cs="Arial"/>
          <w:b/>
        </w:rPr>
        <w:t>Art. 5º</w:t>
      </w:r>
      <w:r w:rsidRPr="007174E1">
        <w:rPr>
          <w:rFonts w:ascii="Arial" w:hAnsi="Arial" w:cs="Arial"/>
        </w:rPr>
        <w:t xml:space="preserve"> O Controle Interno tem como objetivos básicos assegurar a boa gestão dos recursos públicos e apoiar o controle externo na sua missão institucional de fiscalizar os atos da administração relacionados à execução contábil, financeira, operacional e patrimonial, quanto aos aspectos da legalidade, legitimidade, economicidade, renúncia de receitas, impessoalidade, moralidade, publicidade, eficiência, eficácia, efetividade e equidade.</w:t>
      </w:r>
    </w:p>
    <w:p w:rsidR="00106257" w:rsidRPr="007174E1" w:rsidRDefault="00106257" w:rsidP="00106257">
      <w:pPr>
        <w:jc w:val="both"/>
        <w:rPr>
          <w:rFonts w:ascii="Arial" w:hAnsi="Arial" w:cs="Arial"/>
        </w:rPr>
      </w:pPr>
      <w:r w:rsidRPr="007174E1">
        <w:rPr>
          <w:rFonts w:ascii="Arial" w:hAnsi="Arial" w:cs="Arial"/>
        </w:rPr>
        <w:br/>
        <w:t xml:space="preserve">Parágrafo Único - O Controle dos atos da </w:t>
      </w:r>
      <w:r>
        <w:rPr>
          <w:rFonts w:ascii="Arial" w:hAnsi="Arial" w:cs="Arial"/>
        </w:rPr>
        <w:t xml:space="preserve">Câmara Municipal </w:t>
      </w:r>
      <w:r w:rsidRPr="007174E1">
        <w:rPr>
          <w:rFonts w:ascii="Arial" w:hAnsi="Arial" w:cs="Arial"/>
        </w:rPr>
        <w:t>ser</w:t>
      </w:r>
      <w:r>
        <w:rPr>
          <w:rFonts w:ascii="Arial" w:hAnsi="Arial" w:cs="Arial"/>
        </w:rPr>
        <w:t>á exercido</w:t>
      </w:r>
      <w:r w:rsidRPr="007174E1">
        <w:rPr>
          <w:rFonts w:ascii="Arial" w:hAnsi="Arial" w:cs="Arial"/>
        </w:rPr>
        <w:t xml:space="preserve"> de forma prévia, concomitante e subsequente.</w:t>
      </w:r>
    </w:p>
    <w:p w:rsidR="00106257" w:rsidRPr="007174E1" w:rsidRDefault="00106257" w:rsidP="00106257">
      <w:pPr>
        <w:jc w:val="both"/>
        <w:rPr>
          <w:rFonts w:ascii="Arial" w:hAnsi="Arial" w:cs="Arial"/>
        </w:rPr>
      </w:pPr>
      <w:r w:rsidRPr="007174E1">
        <w:rPr>
          <w:rFonts w:ascii="Arial" w:hAnsi="Arial" w:cs="Arial"/>
        </w:rPr>
        <w:br/>
      </w:r>
      <w:r w:rsidRPr="007174E1">
        <w:rPr>
          <w:rFonts w:ascii="Arial" w:hAnsi="Arial" w:cs="Arial"/>
          <w:b/>
        </w:rPr>
        <w:t xml:space="preserve">Art. 6º </w:t>
      </w:r>
      <w:r w:rsidRPr="007174E1">
        <w:rPr>
          <w:rFonts w:ascii="Arial" w:hAnsi="Arial" w:cs="Arial"/>
        </w:rPr>
        <w:t>O Controle Interno tem como objetivos específicos:</w:t>
      </w:r>
    </w:p>
    <w:p w:rsidR="00106257" w:rsidRPr="007174E1" w:rsidRDefault="00106257" w:rsidP="00106257">
      <w:pPr>
        <w:jc w:val="both"/>
        <w:rPr>
          <w:rFonts w:ascii="Arial" w:hAnsi="Arial" w:cs="Arial"/>
        </w:rPr>
      </w:pPr>
      <w:r w:rsidRPr="007174E1">
        <w:rPr>
          <w:rFonts w:ascii="Arial" w:hAnsi="Arial" w:cs="Arial"/>
        </w:rPr>
        <w:lastRenderedPageBreak/>
        <w:br/>
        <w:t>I - acompanhar e avaliar o cumprimento dos objetivos e metas estabelecidas no Plano Plurianual e na Lei de Diretrizes Orçamentárias;</w:t>
      </w:r>
    </w:p>
    <w:p w:rsidR="00106257" w:rsidRPr="007174E1" w:rsidRDefault="00106257" w:rsidP="00106257">
      <w:pPr>
        <w:jc w:val="both"/>
        <w:rPr>
          <w:rFonts w:ascii="Arial" w:hAnsi="Arial" w:cs="Arial"/>
        </w:rPr>
      </w:pPr>
      <w:r w:rsidRPr="007174E1">
        <w:rPr>
          <w:rFonts w:ascii="Arial" w:hAnsi="Arial" w:cs="Arial"/>
        </w:rPr>
        <w:br/>
        <w:t>II - avaliar a execução dos programas de governo e dos orçamentos quanto ao cumprimento das metas físicas e financeiras;</w:t>
      </w:r>
    </w:p>
    <w:p w:rsidR="00106257" w:rsidRPr="007174E1" w:rsidRDefault="00106257" w:rsidP="00106257">
      <w:pPr>
        <w:jc w:val="both"/>
        <w:rPr>
          <w:rFonts w:ascii="Arial" w:hAnsi="Arial" w:cs="Arial"/>
        </w:rPr>
      </w:pPr>
      <w:r w:rsidRPr="007174E1">
        <w:rPr>
          <w:rFonts w:ascii="Arial" w:hAnsi="Arial" w:cs="Arial"/>
        </w:rPr>
        <w:br/>
        <w:t xml:space="preserve">III - </w:t>
      </w:r>
      <w:r>
        <w:rPr>
          <w:rFonts w:ascii="Arial" w:hAnsi="Arial" w:cs="Arial"/>
        </w:rPr>
        <w:t>aferi</w:t>
      </w:r>
      <w:r w:rsidRPr="007174E1">
        <w:rPr>
          <w:rFonts w:ascii="Arial" w:hAnsi="Arial" w:cs="Arial"/>
        </w:rPr>
        <w:t>r a legalidade dos atos de gestão de governo e avaliar os resultados quanto à eficácia, eficiência e efetividade da gestão orçamentária, financeira e patrimonial, assim como a boa e regular aplicação dos recursos públicos;</w:t>
      </w:r>
    </w:p>
    <w:p w:rsidR="00106257" w:rsidRPr="007174E1" w:rsidRDefault="00106257" w:rsidP="00106257">
      <w:pPr>
        <w:jc w:val="both"/>
        <w:rPr>
          <w:rFonts w:ascii="Arial" w:hAnsi="Arial" w:cs="Arial"/>
        </w:rPr>
      </w:pPr>
      <w:r w:rsidRPr="007174E1">
        <w:rPr>
          <w:rFonts w:ascii="Arial" w:hAnsi="Arial" w:cs="Arial"/>
        </w:rPr>
        <w:br/>
        <w:t>IV - avaliar os custos das obras e serviços realizados pela Câmara Municipal de Tijucas do Sul;</w:t>
      </w:r>
    </w:p>
    <w:p w:rsidR="00106257" w:rsidRPr="007174E1" w:rsidRDefault="00106257" w:rsidP="00106257">
      <w:pPr>
        <w:jc w:val="both"/>
        <w:rPr>
          <w:rFonts w:ascii="Arial" w:hAnsi="Arial" w:cs="Arial"/>
        </w:rPr>
      </w:pPr>
      <w:r w:rsidRPr="007174E1">
        <w:rPr>
          <w:rFonts w:ascii="Arial" w:hAnsi="Arial" w:cs="Arial"/>
        </w:rPr>
        <w:br/>
        <w:t>V - verificar a fidelidade funcional dos agentes da administração responsáveis por bens e valores públicos;</w:t>
      </w:r>
    </w:p>
    <w:p w:rsidR="00106257" w:rsidRPr="007174E1" w:rsidRDefault="00106257" w:rsidP="00106257">
      <w:pPr>
        <w:jc w:val="both"/>
        <w:rPr>
          <w:rFonts w:ascii="Arial" w:hAnsi="Arial" w:cs="Arial"/>
        </w:rPr>
      </w:pPr>
      <w:r w:rsidRPr="007174E1">
        <w:rPr>
          <w:rFonts w:ascii="Arial" w:hAnsi="Arial" w:cs="Arial"/>
        </w:rPr>
        <w:br/>
        <w:t>VI - fiscalizar o cumprimento das medidas adotadas para retorno das despesas de pessoal ao regramento jurídico;</w:t>
      </w:r>
    </w:p>
    <w:p w:rsidR="00106257" w:rsidRPr="007174E1" w:rsidRDefault="00106257" w:rsidP="00106257">
      <w:pPr>
        <w:jc w:val="both"/>
        <w:rPr>
          <w:rFonts w:ascii="Arial" w:hAnsi="Arial" w:cs="Arial"/>
        </w:rPr>
      </w:pPr>
      <w:r w:rsidRPr="007174E1">
        <w:rPr>
          <w:rFonts w:ascii="Arial" w:hAnsi="Arial" w:cs="Arial"/>
        </w:rPr>
        <w:br/>
        <w:t>VII - acompanhar o cumprimento dos limites de gastos do Poder Legislativo Municipal;</w:t>
      </w:r>
    </w:p>
    <w:p w:rsidR="00106257" w:rsidRPr="007174E1" w:rsidRDefault="00106257" w:rsidP="00106257">
      <w:pPr>
        <w:jc w:val="both"/>
        <w:rPr>
          <w:rFonts w:ascii="Arial" w:hAnsi="Arial" w:cs="Arial"/>
        </w:rPr>
      </w:pPr>
      <w:r w:rsidRPr="007174E1">
        <w:rPr>
          <w:rFonts w:ascii="Arial" w:hAnsi="Arial" w:cs="Arial"/>
        </w:rPr>
        <w:br/>
        <w:t xml:space="preserve">VIII - apoiar o </w:t>
      </w:r>
      <w:r>
        <w:rPr>
          <w:rFonts w:ascii="Arial" w:hAnsi="Arial" w:cs="Arial"/>
        </w:rPr>
        <w:t>C</w:t>
      </w:r>
      <w:r w:rsidRPr="007174E1">
        <w:rPr>
          <w:rFonts w:ascii="Arial" w:hAnsi="Arial" w:cs="Arial"/>
        </w:rPr>
        <w:t xml:space="preserve">ontrole </w:t>
      </w:r>
      <w:r>
        <w:rPr>
          <w:rFonts w:ascii="Arial" w:hAnsi="Arial" w:cs="Arial"/>
        </w:rPr>
        <w:t>E</w:t>
      </w:r>
      <w:r w:rsidRPr="007174E1">
        <w:rPr>
          <w:rFonts w:ascii="Arial" w:hAnsi="Arial" w:cs="Arial"/>
        </w:rPr>
        <w:t>xterno no exercício de sua missão institucional; e</w:t>
      </w:r>
    </w:p>
    <w:p w:rsidR="00106257" w:rsidRPr="007174E1" w:rsidRDefault="00106257" w:rsidP="00106257">
      <w:pPr>
        <w:jc w:val="both"/>
        <w:rPr>
          <w:rFonts w:ascii="Arial" w:hAnsi="Arial" w:cs="Arial"/>
        </w:rPr>
      </w:pPr>
      <w:r w:rsidRPr="007174E1">
        <w:rPr>
          <w:rFonts w:ascii="Arial" w:hAnsi="Arial" w:cs="Arial"/>
        </w:rPr>
        <w:br/>
        <w:t>IX - Outros objetivos definidos na legislação pertinente.</w:t>
      </w:r>
    </w:p>
    <w:p w:rsidR="00106257" w:rsidRPr="007174E1" w:rsidRDefault="00106257" w:rsidP="00106257">
      <w:pPr>
        <w:jc w:val="both"/>
        <w:rPr>
          <w:rFonts w:ascii="Arial" w:hAnsi="Arial" w:cs="Arial"/>
        </w:rPr>
      </w:pPr>
      <w:r w:rsidRPr="007174E1">
        <w:rPr>
          <w:rFonts w:ascii="Arial" w:hAnsi="Arial" w:cs="Arial"/>
        </w:rPr>
        <w:br/>
        <w:t xml:space="preserve">Parágrafo Único - </w:t>
      </w:r>
      <w:r w:rsidRPr="00874D25">
        <w:rPr>
          <w:rFonts w:ascii="Arial" w:hAnsi="Arial" w:cs="Arial"/>
        </w:rPr>
        <w:t xml:space="preserve">Para a consecução dos objetivos específicos constantes dos incisos I a VII deste artigo, o </w:t>
      </w:r>
      <w:r>
        <w:rPr>
          <w:rFonts w:ascii="Arial" w:hAnsi="Arial" w:cs="Arial"/>
        </w:rPr>
        <w:t>C</w:t>
      </w:r>
      <w:r w:rsidRPr="00874D25">
        <w:rPr>
          <w:rFonts w:ascii="Arial" w:hAnsi="Arial" w:cs="Arial"/>
        </w:rPr>
        <w:t xml:space="preserve">ontrole </w:t>
      </w:r>
      <w:r>
        <w:rPr>
          <w:rFonts w:ascii="Arial" w:hAnsi="Arial" w:cs="Arial"/>
        </w:rPr>
        <w:t>I</w:t>
      </w:r>
      <w:r w:rsidRPr="00874D25">
        <w:rPr>
          <w:rFonts w:ascii="Arial" w:hAnsi="Arial" w:cs="Arial"/>
        </w:rPr>
        <w:t>nterno deverá produzir relatórios mensais, obedecendo às instruções e ou orientações emanadas do Tribunal de Contas do Estado do Paraná.</w:t>
      </w:r>
    </w:p>
    <w:p w:rsidR="00106257" w:rsidRDefault="00106257" w:rsidP="00106257">
      <w:pPr>
        <w:jc w:val="both"/>
        <w:rPr>
          <w:rFonts w:ascii="Arial" w:hAnsi="Arial" w:cs="Arial"/>
          <w:b/>
        </w:rPr>
      </w:pPr>
    </w:p>
    <w:p w:rsidR="00106257" w:rsidRPr="007174E1" w:rsidRDefault="00106257" w:rsidP="00106257">
      <w:pPr>
        <w:jc w:val="both"/>
        <w:rPr>
          <w:rFonts w:ascii="Arial" w:hAnsi="Arial" w:cs="Arial"/>
        </w:rPr>
      </w:pPr>
      <w:r w:rsidRPr="007174E1">
        <w:rPr>
          <w:rFonts w:ascii="Arial" w:hAnsi="Arial" w:cs="Arial"/>
          <w:b/>
        </w:rPr>
        <w:t xml:space="preserve">Art. 7º </w:t>
      </w:r>
      <w:r w:rsidRPr="007174E1">
        <w:rPr>
          <w:rFonts w:ascii="Arial" w:hAnsi="Arial" w:cs="Arial"/>
        </w:rPr>
        <w:t xml:space="preserve">No apoio ao </w:t>
      </w:r>
      <w:r>
        <w:rPr>
          <w:rFonts w:ascii="Arial" w:hAnsi="Arial" w:cs="Arial"/>
        </w:rPr>
        <w:t>C</w:t>
      </w:r>
      <w:r w:rsidRPr="007174E1">
        <w:rPr>
          <w:rFonts w:ascii="Arial" w:hAnsi="Arial" w:cs="Arial"/>
        </w:rPr>
        <w:t xml:space="preserve">ontrole </w:t>
      </w:r>
      <w:r>
        <w:rPr>
          <w:rFonts w:ascii="Arial" w:hAnsi="Arial" w:cs="Arial"/>
        </w:rPr>
        <w:t>E</w:t>
      </w:r>
      <w:r w:rsidRPr="007174E1">
        <w:rPr>
          <w:rFonts w:ascii="Arial" w:hAnsi="Arial" w:cs="Arial"/>
        </w:rPr>
        <w:t>xterno,</w:t>
      </w:r>
      <w:r>
        <w:rPr>
          <w:rFonts w:ascii="Arial" w:hAnsi="Arial" w:cs="Arial"/>
        </w:rPr>
        <w:t xml:space="preserve"> o Controle Interno </w:t>
      </w:r>
      <w:r w:rsidRPr="007174E1">
        <w:rPr>
          <w:rFonts w:ascii="Arial" w:hAnsi="Arial" w:cs="Arial"/>
        </w:rPr>
        <w:t>dever</w:t>
      </w:r>
      <w:r>
        <w:rPr>
          <w:rFonts w:ascii="Arial" w:hAnsi="Arial" w:cs="Arial"/>
        </w:rPr>
        <w:t>á</w:t>
      </w:r>
      <w:r w:rsidRPr="007174E1">
        <w:rPr>
          <w:rFonts w:ascii="Arial" w:hAnsi="Arial" w:cs="Arial"/>
        </w:rPr>
        <w:t xml:space="preserve"> exercer, dentre outras, as seguintes atividades:</w:t>
      </w:r>
    </w:p>
    <w:p w:rsidR="00106257" w:rsidRPr="007174E1" w:rsidRDefault="00106257" w:rsidP="00106257">
      <w:pPr>
        <w:jc w:val="both"/>
        <w:rPr>
          <w:rFonts w:ascii="Arial" w:hAnsi="Arial" w:cs="Arial"/>
        </w:rPr>
      </w:pPr>
      <w:r w:rsidRPr="007174E1">
        <w:rPr>
          <w:rFonts w:ascii="Arial" w:hAnsi="Arial" w:cs="Arial"/>
        </w:rPr>
        <w:br/>
        <w:t>I - organizar e executar programação de auditorias contábil, financeira, orçamentária, operacional e patrimonial nas unidades administrativas sob seu controle, enviando ao Tribunal os respectivos relatórios;</w:t>
      </w:r>
    </w:p>
    <w:p w:rsidR="00106257" w:rsidRPr="007174E1" w:rsidRDefault="00106257" w:rsidP="00106257">
      <w:pPr>
        <w:jc w:val="both"/>
        <w:rPr>
          <w:rFonts w:ascii="Arial" w:hAnsi="Arial" w:cs="Arial"/>
        </w:rPr>
      </w:pPr>
      <w:r w:rsidRPr="007174E1">
        <w:rPr>
          <w:rFonts w:ascii="Arial" w:hAnsi="Arial" w:cs="Arial"/>
        </w:rPr>
        <w:br/>
        <w:t>II - realizar auditorias nas contas dos responsáveis sob seu controle, emitindo relatório, certificado de auditoria e parecer;</w:t>
      </w:r>
    </w:p>
    <w:p w:rsidR="00106257" w:rsidRPr="007174E1" w:rsidRDefault="00106257" w:rsidP="00106257">
      <w:pPr>
        <w:jc w:val="both"/>
        <w:rPr>
          <w:rFonts w:ascii="Arial" w:hAnsi="Arial" w:cs="Arial"/>
        </w:rPr>
      </w:pPr>
      <w:r w:rsidRPr="007174E1">
        <w:rPr>
          <w:rFonts w:ascii="Arial" w:hAnsi="Arial" w:cs="Arial"/>
        </w:rPr>
        <w:br/>
        <w:t>III - alertar formalmente a autoridade administrativa competente para que instaure tomada de contas especial sempre que tomar conhecimento de qualquer das ocorrências referidas que autorizem este procedimento.</w:t>
      </w:r>
    </w:p>
    <w:p w:rsidR="00106257" w:rsidRPr="007174E1" w:rsidRDefault="00106257" w:rsidP="00106257">
      <w:pPr>
        <w:jc w:val="both"/>
        <w:rPr>
          <w:rFonts w:ascii="Arial" w:hAnsi="Arial" w:cs="Arial"/>
        </w:rPr>
      </w:pPr>
    </w:p>
    <w:p w:rsidR="00106257" w:rsidRDefault="00106257" w:rsidP="00106257">
      <w:pPr>
        <w:spacing w:line="338" w:lineRule="atLeast"/>
        <w:jc w:val="center"/>
        <w:rPr>
          <w:rFonts w:ascii="Arial" w:hAnsi="Arial" w:cs="Arial"/>
          <w:caps/>
        </w:rPr>
      </w:pPr>
      <w:r w:rsidRPr="007174E1">
        <w:rPr>
          <w:rFonts w:ascii="Arial" w:hAnsi="Arial" w:cs="Arial"/>
        </w:rPr>
        <w:t>Capítulo </w:t>
      </w:r>
      <w:r w:rsidRPr="007174E1">
        <w:rPr>
          <w:rFonts w:ascii="Arial" w:hAnsi="Arial" w:cs="Arial"/>
          <w:caps/>
        </w:rPr>
        <w:t>IV</w:t>
      </w:r>
      <w:r w:rsidRPr="007174E1">
        <w:rPr>
          <w:rFonts w:ascii="Arial" w:hAnsi="Arial" w:cs="Arial"/>
          <w:caps/>
        </w:rPr>
        <w:br/>
        <w:t>D</w:t>
      </w:r>
      <w:r>
        <w:rPr>
          <w:rFonts w:ascii="Arial" w:hAnsi="Arial" w:cs="Arial"/>
          <w:caps/>
        </w:rPr>
        <w:t>OS CRITÉRIOS PARA A NOMEAÇÃO DO CONTROLADOR INTERNO</w:t>
      </w:r>
    </w:p>
    <w:p w:rsidR="00106257" w:rsidRDefault="00106257" w:rsidP="00106257">
      <w:pPr>
        <w:rPr>
          <w:rFonts w:ascii="Arial" w:hAnsi="Arial" w:cs="Arial"/>
        </w:rPr>
      </w:pPr>
    </w:p>
    <w:p w:rsidR="00106257" w:rsidRPr="007174E1" w:rsidRDefault="00106257" w:rsidP="00106257">
      <w:pPr>
        <w:rPr>
          <w:rFonts w:ascii="Arial" w:hAnsi="Arial" w:cs="Arial"/>
        </w:rPr>
      </w:pPr>
    </w:p>
    <w:p w:rsidR="00106257" w:rsidRDefault="00106257" w:rsidP="00106257">
      <w:pPr>
        <w:jc w:val="both"/>
        <w:rPr>
          <w:rFonts w:ascii="Arial" w:hAnsi="Arial" w:cs="Arial"/>
        </w:rPr>
      </w:pPr>
      <w:r w:rsidRPr="007174E1">
        <w:rPr>
          <w:rFonts w:ascii="Arial" w:hAnsi="Arial" w:cs="Arial"/>
          <w:b/>
        </w:rPr>
        <w:t>Art. 8º</w:t>
      </w:r>
      <w:r>
        <w:rPr>
          <w:rFonts w:ascii="Arial" w:hAnsi="Arial" w:cs="Arial"/>
          <w:b/>
        </w:rPr>
        <w:t>.</w:t>
      </w:r>
      <w:r w:rsidRPr="007174E1">
        <w:rPr>
          <w:rFonts w:ascii="Arial" w:hAnsi="Arial" w:cs="Arial"/>
        </w:rPr>
        <w:t xml:space="preserve"> </w:t>
      </w:r>
      <w:r>
        <w:rPr>
          <w:rFonts w:ascii="Arial" w:hAnsi="Arial" w:cs="Arial"/>
        </w:rPr>
        <w:t>O Controle Interno da Câmara Municipal de Tijucas do Sul será exercido por servidor efetivo, designado pelo Presidente para tal função.</w:t>
      </w:r>
    </w:p>
    <w:p w:rsidR="00106257" w:rsidRDefault="00106257" w:rsidP="00106257">
      <w:pPr>
        <w:jc w:val="both"/>
        <w:rPr>
          <w:rFonts w:ascii="Arial" w:hAnsi="Arial" w:cs="Arial"/>
        </w:rPr>
      </w:pPr>
    </w:p>
    <w:p w:rsidR="00106257" w:rsidRDefault="00106257" w:rsidP="00106257">
      <w:pPr>
        <w:jc w:val="both"/>
        <w:rPr>
          <w:rFonts w:ascii="Arial" w:hAnsi="Arial" w:cs="Arial"/>
        </w:rPr>
      </w:pPr>
      <w:r>
        <w:rPr>
          <w:rFonts w:ascii="Arial" w:hAnsi="Arial" w:cs="Arial"/>
        </w:rPr>
        <w:t xml:space="preserve">Parágrafo único: Fica instituída a função </w:t>
      </w:r>
      <w:r w:rsidR="003A2646">
        <w:rPr>
          <w:rFonts w:ascii="Arial" w:hAnsi="Arial" w:cs="Arial"/>
        </w:rPr>
        <w:t xml:space="preserve">de confiança </w:t>
      </w:r>
      <w:r w:rsidRPr="007174E1">
        <w:rPr>
          <w:rFonts w:ascii="Arial" w:hAnsi="Arial" w:cs="Arial"/>
        </w:rPr>
        <w:t>de</w:t>
      </w:r>
      <w:r>
        <w:rPr>
          <w:rFonts w:ascii="Arial" w:hAnsi="Arial" w:cs="Arial"/>
        </w:rPr>
        <w:t xml:space="preserve"> Controlador Interno, simbologia FG-</w:t>
      </w:r>
      <w:r w:rsidR="00045AD4">
        <w:rPr>
          <w:rFonts w:ascii="Arial" w:hAnsi="Arial" w:cs="Arial"/>
        </w:rPr>
        <w:t>CI</w:t>
      </w:r>
      <w:r>
        <w:rPr>
          <w:rFonts w:ascii="Arial" w:hAnsi="Arial" w:cs="Arial"/>
        </w:rPr>
        <w:t xml:space="preserve">, </w:t>
      </w:r>
      <w:r w:rsidRPr="007174E1">
        <w:rPr>
          <w:rFonts w:ascii="Arial" w:hAnsi="Arial" w:cs="Arial"/>
        </w:rPr>
        <w:t xml:space="preserve">com as atribuições previstas nesta Lei, </w:t>
      </w:r>
      <w:r w:rsidR="003A2646">
        <w:rPr>
          <w:rFonts w:ascii="Arial" w:hAnsi="Arial" w:cs="Arial"/>
        </w:rPr>
        <w:t xml:space="preserve">e gratificação </w:t>
      </w:r>
      <w:r w:rsidR="00B87005">
        <w:rPr>
          <w:rFonts w:ascii="Arial" w:hAnsi="Arial" w:cs="Arial"/>
        </w:rPr>
        <w:t>no percentual de 50</w:t>
      </w:r>
      <w:r>
        <w:rPr>
          <w:rFonts w:ascii="Arial" w:hAnsi="Arial" w:cs="Arial"/>
        </w:rPr>
        <w:t xml:space="preserve">% </w:t>
      </w:r>
      <w:r w:rsidR="00B87005">
        <w:rPr>
          <w:rFonts w:ascii="Arial" w:hAnsi="Arial" w:cs="Arial"/>
        </w:rPr>
        <w:t xml:space="preserve">(cinquenta por cento) </w:t>
      </w:r>
      <w:r>
        <w:rPr>
          <w:rFonts w:ascii="Arial" w:hAnsi="Arial" w:cs="Arial"/>
        </w:rPr>
        <w:t xml:space="preserve">calculado sobre o valor do vencimento básico inicial do cargo efetivo de Secretário Executivo da Câmara Municipal de Tijucas do Sul. </w:t>
      </w:r>
    </w:p>
    <w:p w:rsidR="00106257" w:rsidRDefault="00106257" w:rsidP="00106257">
      <w:pPr>
        <w:rPr>
          <w:rFonts w:ascii="Arial" w:hAnsi="Arial" w:cs="Arial"/>
        </w:rPr>
      </w:pPr>
    </w:p>
    <w:p w:rsidR="00106257" w:rsidRDefault="00106257" w:rsidP="00106257">
      <w:pPr>
        <w:jc w:val="both"/>
        <w:rPr>
          <w:rFonts w:ascii="Arial" w:hAnsi="Arial" w:cs="Arial"/>
        </w:rPr>
      </w:pPr>
      <w:r w:rsidRPr="0017451F">
        <w:rPr>
          <w:rFonts w:ascii="Arial" w:hAnsi="Arial" w:cs="Arial"/>
          <w:b/>
        </w:rPr>
        <w:t xml:space="preserve">Art. 9°. </w:t>
      </w:r>
      <w:r w:rsidRPr="0017451F">
        <w:rPr>
          <w:rFonts w:ascii="Arial" w:hAnsi="Arial" w:cs="Arial"/>
        </w:rPr>
        <w:t>O Controlador Interno será nomeado pelo Presidente, no primeiro ano de cada legislatura, para exercer a função a partir do</w:t>
      </w:r>
      <w:r>
        <w:rPr>
          <w:rFonts w:ascii="Arial" w:hAnsi="Arial" w:cs="Arial"/>
        </w:rPr>
        <w:t xml:space="preserve"> primeiro dia do segundo ano da </w:t>
      </w:r>
      <w:r w:rsidRPr="0017451F">
        <w:rPr>
          <w:rFonts w:ascii="Arial" w:hAnsi="Arial" w:cs="Arial"/>
        </w:rPr>
        <w:t>legislatura, pelo período de quatro anos, coincidente com a vigência do Plano Plurianual, vedada a recondução para o período seguinte.</w:t>
      </w:r>
    </w:p>
    <w:p w:rsidR="00106257"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rPr>
        <w:t xml:space="preserve">§ 1º </w:t>
      </w:r>
      <w:r>
        <w:rPr>
          <w:rFonts w:ascii="Arial" w:hAnsi="Arial" w:cs="Arial"/>
        </w:rPr>
        <w:t xml:space="preserve">O </w:t>
      </w:r>
      <w:r w:rsidRPr="007174E1">
        <w:rPr>
          <w:rFonts w:ascii="Arial" w:hAnsi="Arial" w:cs="Arial"/>
        </w:rPr>
        <w:t>servidor nom</w:t>
      </w:r>
      <w:bookmarkStart w:id="0" w:name="_GoBack"/>
      <w:bookmarkEnd w:id="0"/>
      <w:r w:rsidRPr="007174E1">
        <w:rPr>
          <w:rFonts w:ascii="Arial" w:hAnsi="Arial" w:cs="Arial"/>
        </w:rPr>
        <w:t>eado deverá participar de cursos e seminários na área de controle interno, visando aperfeiçoamento para o exercício da função.</w:t>
      </w:r>
    </w:p>
    <w:p w:rsidR="00106257"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rPr>
        <w:t xml:space="preserve">§ 2º A função a que se refere o "caput" deste artigo, será exercida por servidor </w:t>
      </w:r>
      <w:r>
        <w:rPr>
          <w:rFonts w:ascii="Arial" w:hAnsi="Arial" w:cs="Arial"/>
        </w:rPr>
        <w:t xml:space="preserve">efetivo que possua, no mínimo, ensino médio completo, conhecimentos pertinentes à área de Controle Interno, notoriamente em Direito, Ciências Contábeis, Ciências Econômicas ou Administração Pública, </w:t>
      </w:r>
      <w:r w:rsidRPr="007174E1">
        <w:rPr>
          <w:rFonts w:ascii="Arial" w:hAnsi="Arial" w:cs="Arial"/>
        </w:rPr>
        <w:t xml:space="preserve">levando em consideração os recursos humanos disponíveis no Quadro de Pessoal da Câmara Municipal de Tijucas do Sul, </w:t>
      </w:r>
      <w:r>
        <w:rPr>
          <w:rFonts w:ascii="Arial" w:hAnsi="Arial" w:cs="Arial"/>
        </w:rPr>
        <w:t xml:space="preserve">e </w:t>
      </w:r>
      <w:r w:rsidRPr="007174E1">
        <w:rPr>
          <w:rFonts w:ascii="Arial" w:hAnsi="Arial" w:cs="Arial"/>
        </w:rPr>
        <w:t>preferencialmente dentre aqueles que apresentem as seguintes condições:</w:t>
      </w:r>
    </w:p>
    <w:p w:rsidR="00106257" w:rsidRPr="007174E1" w:rsidRDefault="00106257" w:rsidP="00106257">
      <w:pPr>
        <w:jc w:val="both"/>
        <w:rPr>
          <w:rFonts w:ascii="Arial" w:hAnsi="Arial" w:cs="Arial"/>
        </w:rPr>
      </w:pPr>
      <w:r w:rsidRPr="007174E1">
        <w:rPr>
          <w:rFonts w:ascii="Arial" w:hAnsi="Arial" w:cs="Arial"/>
        </w:rPr>
        <w:br/>
        <w:t>I - nível superior completo ou em andamento das carreiras relacionadas à gestão administrativa, pública e financeira ou procuradoria e assessoramento jurídico;</w:t>
      </w:r>
    </w:p>
    <w:p w:rsidR="00106257" w:rsidRDefault="00106257" w:rsidP="00106257">
      <w:pPr>
        <w:jc w:val="both"/>
        <w:rPr>
          <w:rFonts w:ascii="Arial" w:hAnsi="Arial" w:cs="Arial"/>
        </w:rPr>
      </w:pPr>
      <w:r w:rsidRPr="007174E1">
        <w:rPr>
          <w:rFonts w:ascii="Arial" w:hAnsi="Arial" w:cs="Arial"/>
        </w:rPr>
        <w:br/>
        <w:t xml:space="preserve">II - </w:t>
      </w:r>
      <w:proofErr w:type="gramStart"/>
      <w:r w:rsidRPr="007174E1">
        <w:rPr>
          <w:rFonts w:ascii="Arial" w:hAnsi="Arial" w:cs="Arial"/>
        </w:rPr>
        <w:t>desenvolvimento</w:t>
      </w:r>
      <w:proofErr w:type="gramEnd"/>
      <w:r w:rsidRPr="007174E1">
        <w:rPr>
          <w:rFonts w:ascii="Arial" w:hAnsi="Arial" w:cs="Arial"/>
        </w:rPr>
        <w:t xml:space="preserve"> de projetos e estudos técnicos de reconhecida utilidade para a Câmara; e</w:t>
      </w:r>
    </w:p>
    <w:p w:rsidR="00106257" w:rsidRPr="007174E1"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rPr>
        <w:t xml:space="preserve">III - maior tempo de experiência na </w:t>
      </w:r>
      <w:r>
        <w:rPr>
          <w:rFonts w:ascii="Arial" w:hAnsi="Arial" w:cs="Arial"/>
        </w:rPr>
        <w:t>Ad</w:t>
      </w:r>
      <w:r w:rsidRPr="007174E1">
        <w:rPr>
          <w:rFonts w:ascii="Arial" w:hAnsi="Arial" w:cs="Arial"/>
        </w:rPr>
        <w:t xml:space="preserve">ministração </w:t>
      </w:r>
      <w:r>
        <w:rPr>
          <w:rFonts w:ascii="Arial" w:hAnsi="Arial" w:cs="Arial"/>
        </w:rPr>
        <w:t>P</w:t>
      </w:r>
      <w:r w:rsidRPr="007174E1">
        <w:rPr>
          <w:rFonts w:ascii="Arial" w:hAnsi="Arial" w:cs="Arial"/>
        </w:rPr>
        <w:t>ública.</w:t>
      </w:r>
    </w:p>
    <w:p w:rsidR="00106257" w:rsidRPr="007174E1" w:rsidRDefault="00106257" w:rsidP="00106257">
      <w:pPr>
        <w:jc w:val="both"/>
        <w:rPr>
          <w:rFonts w:ascii="Arial" w:hAnsi="Arial" w:cs="Arial"/>
        </w:rPr>
      </w:pPr>
      <w:r w:rsidRPr="007174E1">
        <w:rPr>
          <w:rFonts w:ascii="Arial" w:hAnsi="Arial" w:cs="Arial"/>
        </w:rPr>
        <w:br/>
        <w:t xml:space="preserve">§ 3º Não poderá ser designado para o exercício da função de </w:t>
      </w:r>
      <w:r w:rsidRPr="00FB30F8">
        <w:rPr>
          <w:rFonts w:ascii="Arial" w:hAnsi="Arial" w:cs="Arial"/>
        </w:rPr>
        <w:t>Controlador Interno, aquele que:</w:t>
      </w:r>
    </w:p>
    <w:p w:rsidR="00106257" w:rsidRPr="007174E1" w:rsidRDefault="00106257" w:rsidP="00106257">
      <w:pPr>
        <w:jc w:val="both"/>
        <w:rPr>
          <w:rFonts w:ascii="Arial" w:hAnsi="Arial" w:cs="Arial"/>
        </w:rPr>
      </w:pPr>
      <w:r w:rsidRPr="007174E1">
        <w:rPr>
          <w:rFonts w:ascii="Arial" w:hAnsi="Arial" w:cs="Arial"/>
        </w:rPr>
        <w:br/>
        <w:t>I - tiver sofrido penalização administrativa, civil ou penal transitada em julgado;</w:t>
      </w:r>
    </w:p>
    <w:p w:rsidR="00106257" w:rsidRPr="007174E1" w:rsidRDefault="00106257" w:rsidP="00106257">
      <w:pPr>
        <w:jc w:val="both"/>
        <w:rPr>
          <w:rFonts w:ascii="Arial" w:hAnsi="Arial" w:cs="Arial"/>
        </w:rPr>
      </w:pPr>
      <w:r w:rsidRPr="007174E1">
        <w:rPr>
          <w:rFonts w:ascii="Arial" w:hAnsi="Arial" w:cs="Arial"/>
        </w:rPr>
        <w:br/>
        <w:t>II - realiz</w:t>
      </w:r>
      <w:r>
        <w:rPr>
          <w:rFonts w:ascii="Arial" w:hAnsi="Arial" w:cs="Arial"/>
        </w:rPr>
        <w:t>e atividade político-partidária.</w:t>
      </w:r>
    </w:p>
    <w:p w:rsidR="00106257" w:rsidRPr="007174E1"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rPr>
        <w:t xml:space="preserve">§ 4º A substituição temporária do ocupante da função de </w:t>
      </w:r>
      <w:r w:rsidRPr="00FB30F8">
        <w:rPr>
          <w:rFonts w:ascii="Arial" w:hAnsi="Arial" w:cs="Arial"/>
        </w:rPr>
        <w:t>Controlador Interno, em casos de licenças ou afastamentos, deve ser por servidor que atenda aos requisitos dos §§ 2º e 3º deste artigo.</w:t>
      </w:r>
    </w:p>
    <w:p w:rsidR="00106257" w:rsidRDefault="00106257" w:rsidP="00106257">
      <w:pPr>
        <w:jc w:val="both"/>
        <w:rPr>
          <w:rFonts w:ascii="Arial" w:hAnsi="Arial" w:cs="Arial"/>
        </w:rPr>
      </w:pPr>
      <w:r w:rsidRPr="007174E1">
        <w:rPr>
          <w:rFonts w:ascii="Arial" w:hAnsi="Arial" w:cs="Arial"/>
        </w:rPr>
        <w:br/>
        <w:t>§ 5º No caso de exoneração a pedido, aposentadoria</w:t>
      </w:r>
      <w:r>
        <w:rPr>
          <w:rFonts w:ascii="Arial" w:hAnsi="Arial" w:cs="Arial"/>
        </w:rPr>
        <w:t>, impedimento legal</w:t>
      </w:r>
      <w:r w:rsidRPr="007174E1">
        <w:rPr>
          <w:rFonts w:ascii="Arial" w:hAnsi="Arial" w:cs="Arial"/>
        </w:rPr>
        <w:t xml:space="preserve"> ou morte do ocupante da função de </w:t>
      </w:r>
      <w:r w:rsidRPr="00FB30F8">
        <w:rPr>
          <w:rFonts w:ascii="Arial" w:hAnsi="Arial" w:cs="Arial"/>
        </w:rPr>
        <w:t>Controlador Interno, o Presidente, indicará servidor para concluir o período restante</w:t>
      </w:r>
      <w:r w:rsidRPr="007174E1">
        <w:rPr>
          <w:rFonts w:ascii="Arial" w:hAnsi="Arial" w:cs="Arial"/>
        </w:rPr>
        <w:t>, atendidas as condições previstas neste artigo.</w:t>
      </w:r>
    </w:p>
    <w:p w:rsidR="0060349D" w:rsidRDefault="0060349D" w:rsidP="00106257">
      <w:pPr>
        <w:jc w:val="both"/>
        <w:rPr>
          <w:rFonts w:ascii="Arial" w:hAnsi="Arial" w:cs="Arial"/>
        </w:rPr>
      </w:pPr>
    </w:p>
    <w:p w:rsidR="0060349D" w:rsidRDefault="0060349D" w:rsidP="00106257">
      <w:pPr>
        <w:jc w:val="both"/>
        <w:rPr>
          <w:rFonts w:ascii="Arial" w:hAnsi="Arial" w:cs="Arial"/>
        </w:rPr>
      </w:pPr>
      <w:r>
        <w:rPr>
          <w:rFonts w:ascii="Arial" w:hAnsi="Arial" w:cs="Arial"/>
        </w:rPr>
        <w:t>§6°. O Controlador Interno não pode ser afastado de suas funções antes do encerramento do período para o qual foi designado, exceto na hipótese de cometimento de ato irregular que, mediante apuração em processo administrativo, assim justifique.</w:t>
      </w:r>
    </w:p>
    <w:p w:rsidR="0060349D" w:rsidRPr="007174E1" w:rsidRDefault="0060349D" w:rsidP="00106257">
      <w:pPr>
        <w:jc w:val="both"/>
        <w:rPr>
          <w:rFonts w:ascii="Arial" w:hAnsi="Arial" w:cs="Arial"/>
        </w:rPr>
      </w:pPr>
    </w:p>
    <w:p w:rsidR="00106257" w:rsidRPr="007174E1" w:rsidRDefault="00106257" w:rsidP="00106257">
      <w:pPr>
        <w:spacing w:line="338" w:lineRule="atLeast"/>
        <w:jc w:val="center"/>
        <w:rPr>
          <w:rFonts w:ascii="Arial" w:hAnsi="Arial" w:cs="Arial"/>
        </w:rPr>
      </w:pPr>
      <w:r w:rsidRPr="007174E1">
        <w:rPr>
          <w:rFonts w:ascii="Arial" w:hAnsi="Arial" w:cs="Arial"/>
        </w:rPr>
        <w:t>Capítulo </w:t>
      </w:r>
      <w:r w:rsidRPr="007174E1">
        <w:rPr>
          <w:rFonts w:ascii="Arial" w:hAnsi="Arial" w:cs="Arial"/>
          <w:caps/>
        </w:rPr>
        <w:t>V</w:t>
      </w:r>
      <w:r w:rsidRPr="007174E1">
        <w:rPr>
          <w:rFonts w:ascii="Arial" w:hAnsi="Arial" w:cs="Arial"/>
          <w:caps/>
        </w:rPr>
        <w:br/>
        <w:t>DAS ATRIBUIÇÕES D</w:t>
      </w:r>
      <w:r>
        <w:rPr>
          <w:rFonts w:ascii="Arial" w:hAnsi="Arial" w:cs="Arial"/>
          <w:caps/>
        </w:rPr>
        <w:t>O CONTROLADOR INTERNO</w:t>
      </w:r>
      <w:r w:rsidRPr="007174E1">
        <w:rPr>
          <w:rFonts w:ascii="Arial" w:hAnsi="Arial" w:cs="Arial"/>
          <w:caps/>
        </w:rPr>
        <w:br/>
      </w:r>
    </w:p>
    <w:p w:rsidR="00106257" w:rsidRPr="007174E1" w:rsidRDefault="00106257" w:rsidP="00106257">
      <w:pPr>
        <w:jc w:val="both"/>
        <w:rPr>
          <w:rFonts w:ascii="Arial" w:hAnsi="Arial" w:cs="Arial"/>
        </w:rPr>
      </w:pPr>
      <w:r w:rsidRPr="007174E1">
        <w:rPr>
          <w:rFonts w:ascii="Arial" w:hAnsi="Arial" w:cs="Arial"/>
          <w:b/>
        </w:rPr>
        <w:t>Art. 1</w:t>
      </w:r>
      <w:r w:rsidR="00AA6DAD">
        <w:rPr>
          <w:rFonts w:ascii="Arial" w:hAnsi="Arial" w:cs="Arial"/>
          <w:b/>
        </w:rPr>
        <w:t>0</w:t>
      </w:r>
      <w:r>
        <w:rPr>
          <w:rFonts w:ascii="Arial" w:hAnsi="Arial" w:cs="Arial"/>
          <w:b/>
        </w:rPr>
        <w:t>.</w:t>
      </w:r>
      <w:r w:rsidRPr="007174E1">
        <w:rPr>
          <w:rFonts w:ascii="Arial" w:hAnsi="Arial" w:cs="Arial"/>
        </w:rPr>
        <w:t xml:space="preserve"> São atribuições d</w:t>
      </w:r>
      <w:r>
        <w:rPr>
          <w:rFonts w:ascii="Arial" w:hAnsi="Arial" w:cs="Arial"/>
        </w:rPr>
        <w:t>o</w:t>
      </w:r>
      <w:r w:rsidRPr="007174E1">
        <w:rPr>
          <w:rFonts w:ascii="Arial" w:hAnsi="Arial" w:cs="Arial"/>
        </w:rPr>
        <w:t xml:space="preserve"> Controlador</w:t>
      </w:r>
      <w:r>
        <w:rPr>
          <w:rFonts w:ascii="Arial" w:hAnsi="Arial" w:cs="Arial"/>
        </w:rPr>
        <w:t xml:space="preserve"> Interno, além daquelas previstas no artigo 2° da Lei Municipal n° 99, de 14 de dezembro de 2006 ou outra Lei Municipal posterior, que venha a substituí-la</w:t>
      </w:r>
      <w:r w:rsidRPr="007174E1">
        <w:rPr>
          <w:rFonts w:ascii="Arial" w:hAnsi="Arial" w:cs="Arial"/>
        </w:rPr>
        <w:t>:</w:t>
      </w:r>
    </w:p>
    <w:p w:rsidR="00106257"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rPr>
        <w:t>I - elaborar as normas de Controle Interno para os atos da Administração a serem aprovadas por Ato da Mesa Executiva da Câmara Municipal de Tijucas do Sul;</w:t>
      </w:r>
    </w:p>
    <w:p w:rsidR="00106257" w:rsidRDefault="00106257" w:rsidP="00106257">
      <w:pPr>
        <w:jc w:val="both"/>
        <w:rPr>
          <w:rFonts w:ascii="Arial" w:hAnsi="Arial" w:cs="Arial"/>
        </w:rPr>
      </w:pPr>
    </w:p>
    <w:p w:rsidR="00106257" w:rsidRDefault="00106257" w:rsidP="00106257">
      <w:pPr>
        <w:jc w:val="both"/>
        <w:rPr>
          <w:rFonts w:ascii="Arial" w:hAnsi="Arial" w:cs="Arial"/>
        </w:rPr>
      </w:pPr>
      <w:r w:rsidRPr="007174E1">
        <w:rPr>
          <w:rFonts w:ascii="Arial" w:hAnsi="Arial" w:cs="Arial"/>
        </w:rPr>
        <w:t>II - propor à Mesa Executiva da Câmara Municipal de Tijucas do Sul, quando necessário, atualização e adequação das normas de Controle Intern</w:t>
      </w:r>
      <w:r>
        <w:rPr>
          <w:rFonts w:ascii="Arial" w:hAnsi="Arial" w:cs="Arial"/>
        </w:rPr>
        <w:t>o para os atos da administração;</w:t>
      </w:r>
    </w:p>
    <w:p w:rsidR="00106257" w:rsidRDefault="00106257" w:rsidP="00106257">
      <w:pPr>
        <w:jc w:val="both"/>
        <w:rPr>
          <w:rFonts w:ascii="Arial" w:hAnsi="Arial" w:cs="Arial"/>
        </w:rPr>
      </w:pPr>
    </w:p>
    <w:p w:rsidR="00106257" w:rsidRPr="007174E1" w:rsidRDefault="00106257" w:rsidP="00106257">
      <w:pPr>
        <w:jc w:val="both"/>
        <w:rPr>
          <w:rFonts w:ascii="Arial" w:hAnsi="Arial" w:cs="Arial"/>
        </w:rPr>
      </w:pPr>
      <w:r w:rsidRPr="007174E1">
        <w:rPr>
          <w:rFonts w:ascii="Arial" w:hAnsi="Arial" w:cs="Arial"/>
        </w:rPr>
        <w:t>III - programar e organizar auditorias nas Unidades Operacionais, com periodicidade pelo menos anual;</w:t>
      </w:r>
    </w:p>
    <w:p w:rsidR="00106257" w:rsidRDefault="00106257" w:rsidP="00106257">
      <w:pPr>
        <w:jc w:val="both"/>
        <w:rPr>
          <w:rFonts w:ascii="Arial" w:hAnsi="Arial" w:cs="Arial"/>
        </w:rPr>
      </w:pPr>
    </w:p>
    <w:p w:rsidR="00106257" w:rsidRPr="007174E1" w:rsidRDefault="00106257" w:rsidP="00106257">
      <w:pPr>
        <w:jc w:val="both"/>
        <w:rPr>
          <w:rFonts w:ascii="Arial" w:hAnsi="Arial" w:cs="Arial"/>
        </w:rPr>
      </w:pPr>
      <w:r>
        <w:rPr>
          <w:rFonts w:ascii="Arial" w:hAnsi="Arial" w:cs="Arial"/>
        </w:rPr>
        <w:t>I</w:t>
      </w:r>
      <w:r w:rsidRPr="007174E1">
        <w:rPr>
          <w:rFonts w:ascii="Arial" w:hAnsi="Arial" w:cs="Arial"/>
        </w:rPr>
        <w:t>V - manifestar-se, expressamente, sobre as contas anuais da Mesa Executiva, com o devido atestado dos membros componentes da Mesa Executiva, de que tomaram conhecimento das conclusões nela contida;</w:t>
      </w:r>
    </w:p>
    <w:p w:rsidR="00106257" w:rsidRDefault="00106257" w:rsidP="00106257">
      <w:pPr>
        <w:jc w:val="both"/>
        <w:rPr>
          <w:rFonts w:ascii="Arial" w:hAnsi="Arial" w:cs="Arial"/>
        </w:rPr>
      </w:pPr>
    </w:p>
    <w:p w:rsidR="00106257" w:rsidRPr="007174E1" w:rsidRDefault="00106257" w:rsidP="00106257">
      <w:pPr>
        <w:jc w:val="both"/>
        <w:rPr>
          <w:rFonts w:ascii="Arial" w:hAnsi="Arial" w:cs="Arial"/>
        </w:rPr>
      </w:pPr>
      <w:r>
        <w:rPr>
          <w:rFonts w:ascii="Arial" w:hAnsi="Arial" w:cs="Arial"/>
        </w:rPr>
        <w:t>V</w:t>
      </w:r>
      <w:r w:rsidRPr="007174E1">
        <w:rPr>
          <w:rFonts w:ascii="Arial" w:hAnsi="Arial" w:cs="Arial"/>
        </w:rPr>
        <w:t xml:space="preserve">I - sugerir à Mesa </w:t>
      </w:r>
      <w:r>
        <w:rPr>
          <w:rFonts w:ascii="Arial" w:hAnsi="Arial" w:cs="Arial"/>
        </w:rPr>
        <w:t>Diretora</w:t>
      </w:r>
      <w:r w:rsidRPr="007174E1">
        <w:rPr>
          <w:rFonts w:ascii="Arial" w:hAnsi="Arial" w:cs="Arial"/>
        </w:rPr>
        <w:t>, que solicitem ao Tribunal de Contas a realização de auditorias especiais;</w:t>
      </w:r>
    </w:p>
    <w:p w:rsidR="00106257" w:rsidRPr="007174E1" w:rsidRDefault="00106257" w:rsidP="00106257">
      <w:pPr>
        <w:jc w:val="both"/>
        <w:rPr>
          <w:rFonts w:ascii="Arial" w:hAnsi="Arial" w:cs="Arial"/>
        </w:rPr>
      </w:pPr>
      <w:r>
        <w:rPr>
          <w:rFonts w:ascii="Arial" w:hAnsi="Arial" w:cs="Arial"/>
        </w:rPr>
        <w:br/>
        <w:t>VII - sugerir à</w:t>
      </w:r>
      <w:r w:rsidRPr="007174E1">
        <w:rPr>
          <w:rFonts w:ascii="Arial" w:hAnsi="Arial" w:cs="Arial"/>
        </w:rPr>
        <w:t xml:space="preserve"> Mesa </w:t>
      </w:r>
      <w:r>
        <w:rPr>
          <w:rFonts w:ascii="Arial" w:hAnsi="Arial" w:cs="Arial"/>
        </w:rPr>
        <w:t>Diretora</w:t>
      </w:r>
      <w:r w:rsidRPr="007174E1">
        <w:rPr>
          <w:rFonts w:ascii="Arial" w:hAnsi="Arial" w:cs="Arial"/>
        </w:rPr>
        <w:t xml:space="preserve">, no âmbito de suas competências, a instauração de Processo Administrativo nos casos de descumprimento de norma de controle interno caracterizado como grave infração a norma constitucional ou </w:t>
      </w:r>
      <w:proofErr w:type="gramStart"/>
      <w:r w:rsidRPr="007174E1">
        <w:rPr>
          <w:rFonts w:ascii="Arial" w:hAnsi="Arial" w:cs="Arial"/>
        </w:rPr>
        <w:t>legal;</w:t>
      </w:r>
      <w:r w:rsidRPr="007174E1">
        <w:rPr>
          <w:rFonts w:ascii="Arial" w:hAnsi="Arial" w:cs="Arial"/>
        </w:rPr>
        <w:br/>
      </w:r>
      <w:r w:rsidRPr="007174E1">
        <w:rPr>
          <w:rFonts w:ascii="Arial" w:hAnsi="Arial" w:cs="Arial"/>
        </w:rPr>
        <w:br/>
      </w:r>
      <w:r>
        <w:rPr>
          <w:rFonts w:ascii="Arial" w:hAnsi="Arial" w:cs="Arial"/>
        </w:rPr>
        <w:t>X</w:t>
      </w:r>
      <w:proofErr w:type="gramEnd"/>
      <w:r w:rsidRPr="007174E1">
        <w:rPr>
          <w:rFonts w:ascii="Arial" w:hAnsi="Arial" w:cs="Arial"/>
        </w:rPr>
        <w:t xml:space="preserve"> - programar e sugerir a Mesa Executiva a participação dos servidores em cursos de capacitação voltados para melhoria do controle interno; e</w:t>
      </w:r>
    </w:p>
    <w:p w:rsidR="00106257" w:rsidRPr="007174E1" w:rsidRDefault="00106257" w:rsidP="00106257">
      <w:pPr>
        <w:jc w:val="both"/>
        <w:rPr>
          <w:rFonts w:ascii="Arial" w:hAnsi="Arial" w:cs="Arial"/>
        </w:rPr>
      </w:pPr>
      <w:r>
        <w:rPr>
          <w:rFonts w:ascii="Arial" w:hAnsi="Arial" w:cs="Arial"/>
        </w:rPr>
        <w:br/>
        <w:t>X</w:t>
      </w:r>
      <w:r w:rsidRPr="007174E1">
        <w:rPr>
          <w:rFonts w:ascii="Arial" w:hAnsi="Arial" w:cs="Arial"/>
        </w:rPr>
        <w:t>I - assinar, o Relatório de Gestão Fiscal de que tratam os artigos 54 e 55 da Lei Complementar nº 101, de 2000.</w:t>
      </w:r>
    </w:p>
    <w:p w:rsidR="00106257" w:rsidRDefault="00106257" w:rsidP="00106257">
      <w:pPr>
        <w:jc w:val="both"/>
        <w:rPr>
          <w:rFonts w:ascii="Arial" w:hAnsi="Arial" w:cs="Arial"/>
        </w:rPr>
      </w:pPr>
    </w:p>
    <w:p w:rsidR="00906B15" w:rsidRDefault="00906B15" w:rsidP="00106257">
      <w:pPr>
        <w:jc w:val="both"/>
        <w:rPr>
          <w:rFonts w:ascii="Arial" w:hAnsi="Arial" w:cs="Arial"/>
        </w:rPr>
      </w:pPr>
    </w:p>
    <w:p w:rsidR="00906B15" w:rsidRDefault="00906B15" w:rsidP="00906B15">
      <w:pPr>
        <w:jc w:val="both"/>
        <w:rPr>
          <w:rFonts w:ascii="Arial" w:hAnsi="Arial" w:cs="Arial"/>
        </w:rPr>
      </w:pPr>
      <w:r w:rsidRPr="007174E1">
        <w:rPr>
          <w:rFonts w:ascii="Arial" w:hAnsi="Arial" w:cs="Arial"/>
          <w:b/>
        </w:rPr>
        <w:t>Art. 1</w:t>
      </w:r>
      <w:r w:rsidR="00AA6DAD">
        <w:rPr>
          <w:rFonts w:ascii="Arial" w:hAnsi="Arial" w:cs="Arial"/>
          <w:b/>
        </w:rPr>
        <w:t>1</w:t>
      </w:r>
      <w:r>
        <w:rPr>
          <w:rFonts w:ascii="Arial" w:hAnsi="Arial" w:cs="Arial"/>
          <w:b/>
        </w:rPr>
        <w:t>.</w:t>
      </w:r>
      <w:r w:rsidRPr="007174E1">
        <w:rPr>
          <w:rFonts w:ascii="Arial" w:hAnsi="Arial" w:cs="Arial"/>
          <w:b/>
        </w:rPr>
        <w:t xml:space="preserve"> </w:t>
      </w:r>
      <w:r w:rsidRPr="007174E1">
        <w:rPr>
          <w:rFonts w:ascii="Arial" w:hAnsi="Arial" w:cs="Arial"/>
        </w:rPr>
        <w:t xml:space="preserve">No desempenho de suas atribuições constitucionais e as previstas nesta Lei, </w:t>
      </w:r>
      <w:r>
        <w:rPr>
          <w:rFonts w:ascii="Arial" w:hAnsi="Arial" w:cs="Arial"/>
        </w:rPr>
        <w:t>o</w:t>
      </w:r>
      <w:r w:rsidRPr="007174E1">
        <w:rPr>
          <w:rFonts w:ascii="Arial" w:hAnsi="Arial" w:cs="Arial"/>
        </w:rPr>
        <w:t xml:space="preserve"> </w:t>
      </w:r>
      <w:r w:rsidRPr="00FB30F8">
        <w:rPr>
          <w:rFonts w:ascii="Arial" w:hAnsi="Arial" w:cs="Arial"/>
        </w:rPr>
        <w:t>Controlador Interno poderá emitir instruções normativas, de observância obrigatória n</w:t>
      </w:r>
      <w:r w:rsidRPr="007174E1">
        <w:rPr>
          <w:rFonts w:ascii="Arial" w:hAnsi="Arial" w:cs="Arial"/>
        </w:rPr>
        <w:t>a Câmara Municipal de Tijucas do Sul, com a finalidade de estabelecer a padronização sobre a forma de controle interno, bem como de esclarecer as dúvidas existentes.</w:t>
      </w:r>
    </w:p>
    <w:p w:rsidR="00906B15" w:rsidRDefault="00906B15" w:rsidP="00906B15">
      <w:pPr>
        <w:jc w:val="both"/>
        <w:rPr>
          <w:rFonts w:ascii="Arial" w:hAnsi="Arial" w:cs="Arial"/>
          <w:b/>
        </w:rPr>
      </w:pPr>
    </w:p>
    <w:p w:rsidR="00906B15" w:rsidRPr="007174E1" w:rsidRDefault="00906B15" w:rsidP="00906B15">
      <w:pPr>
        <w:jc w:val="both"/>
        <w:rPr>
          <w:rFonts w:ascii="Arial" w:hAnsi="Arial" w:cs="Arial"/>
        </w:rPr>
      </w:pPr>
      <w:r w:rsidRPr="007174E1">
        <w:rPr>
          <w:rFonts w:ascii="Arial" w:hAnsi="Arial" w:cs="Arial"/>
          <w:b/>
        </w:rPr>
        <w:t>Art. 1</w:t>
      </w:r>
      <w:r w:rsidR="00AA6DAD">
        <w:rPr>
          <w:rFonts w:ascii="Arial" w:hAnsi="Arial" w:cs="Arial"/>
          <w:b/>
        </w:rPr>
        <w:t>2</w:t>
      </w:r>
      <w:r>
        <w:rPr>
          <w:rFonts w:ascii="Arial" w:hAnsi="Arial" w:cs="Arial"/>
          <w:b/>
        </w:rPr>
        <w:t>.</w:t>
      </w:r>
      <w:r w:rsidRPr="007174E1">
        <w:rPr>
          <w:rFonts w:ascii="Arial" w:hAnsi="Arial" w:cs="Arial"/>
          <w:b/>
        </w:rPr>
        <w:t xml:space="preserve"> </w:t>
      </w:r>
      <w:r w:rsidRPr="007174E1">
        <w:rPr>
          <w:rFonts w:ascii="Arial" w:hAnsi="Arial" w:cs="Arial"/>
        </w:rPr>
        <w:t xml:space="preserve">Para assegurar a eficácia do </w:t>
      </w:r>
      <w:r>
        <w:rPr>
          <w:rFonts w:ascii="Arial" w:hAnsi="Arial" w:cs="Arial"/>
        </w:rPr>
        <w:t>C</w:t>
      </w:r>
      <w:r w:rsidRPr="007174E1">
        <w:rPr>
          <w:rFonts w:ascii="Arial" w:hAnsi="Arial" w:cs="Arial"/>
        </w:rPr>
        <w:t xml:space="preserve">ontrole </w:t>
      </w:r>
      <w:r>
        <w:rPr>
          <w:rFonts w:ascii="Arial" w:hAnsi="Arial" w:cs="Arial"/>
        </w:rPr>
        <w:t>I</w:t>
      </w:r>
      <w:r w:rsidRPr="007174E1">
        <w:rPr>
          <w:rFonts w:ascii="Arial" w:hAnsi="Arial" w:cs="Arial"/>
        </w:rPr>
        <w:t xml:space="preserve">nterno, </w:t>
      </w:r>
      <w:r>
        <w:rPr>
          <w:rFonts w:ascii="Arial" w:hAnsi="Arial" w:cs="Arial"/>
        </w:rPr>
        <w:t xml:space="preserve">o servidor que o exerce </w:t>
      </w:r>
      <w:r w:rsidRPr="007174E1">
        <w:rPr>
          <w:rFonts w:ascii="Arial" w:hAnsi="Arial" w:cs="Arial"/>
        </w:rPr>
        <w:t>efetuará a fiscalização dos atos e contratos da Câmara Municipal de Tijucas do Sul, de que resultem receita ou despesa, mediante técnicas estabelecidas pelas normas e procedimentos de auditoria, especialmente aquelas estabelecidas em Resoluções do Conselho Federal de Contabilidade.</w:t>
      </w:r>
    </w:p>
    <w:p w:rsidR="00906B15" w:rsidRDefault="00906B15" w:rsidP="00906B15">
      <w:pPr>
        <w:jc w:val="both"/>
        <w:rPr>
          <w:rFonts w:ascii="Arial" w:hAnsi="Arial" w:cs="Arial"/>
        </w:rPr>
      </w:pPr>
    </w:p>
    <w:p w:rsidR="00906B15" w:rsidRPr="007174E1" w:rsidRDefault="00906B15" w:rsidP="00906B15">
      <w:pPr>
        <w:jc w:val="both"/>
        <w:rPr>
          <w:rFonts w:ascii="Arial" w:hAnsi="Arial" w:cs="Arial"/>
        </w:rPr>
      </w:pPr>
      <w:r w:rsidRPr="007174E1">
        <w:rPr>
          <w:rFonts w:ascii="Arial" w:hAnsi="Arial" w:cs="Arial"/>
        </w:rPr>
        <w:t xml:space="preserve">Parágrafo Único - Para o perfeito cumprimento do disposto neste artigo, os órgãos da Câmara Municipal de Tijucas do Sul deverão encaminhar </w:t>
      </w:r>
      <w:r>
        <w:rPr>
          <w:rFonts w:ascii="Arial" w:hAnsi="Arial" w:cs="Arial"/>
        </w:rPr>
        <w:t xml:space="preserve">ao Controlador Interno </w:t>
      </w:r>
      <w:r w:rsidRPr="007174E1">
        <w:rPr>
          <w:rFonts w:ascii="Arial" w:hAnsi="Arial" w:cs="Arial"/>
        </w:rPr>
        <w:t>imediatamente após a conclusão/publicação os seguintes atos, desde que relacionados à Câmara Municipal de Tijucas do Sul, no que couber:</w:t>
      </w:r>
    </w:p>
    <w:p w:rsidR="00906B15" w:rsidRPr="007174E1" w:rsidRDefault="00906B15" w:rsidP="00906B15">
      <w:pPr>
        <w:jc w:val="both"/>
        <w:rPr>
          <w:rFonts w:ascii="Arial" w:hAnsi="Arial" w:cs="Arial"/>
        </w:rPr>
      </w:pPr>
      <w:r w:rsidRPr="007174E1">
        <w:rPr>
          <w:rFonts w:ascii="Arial" w:hAnsi="Arial" w:cs="Arial"/>
        </w:rPr>
        <w:br/>
        <w:t>I - a Lei e anexos relativos: ao Plano Plurianual, à Lei de Diretrizes Orçamentárias, à Lei Orçamentária Anual e à documentação referente à abertura de todos os créditos adicionais;</w:t>
      </w:r>
      <w:r w:rsidRPr="007174E1">
        <w:rPr>
          <w:rFonts w:ascii="Arial" w:hAnsi="Arial" w:cs="Arial"/>
        </w:rPr>
        <w:br/>
      </w:r>
      <w:r w:rsidRPr="007174E1">
        <w:rPr>
          <w:rFonts w:ascii="Arial" w:hAnsi="Arial" w:cs="Arial"/>
        </w:rPr>
        <w:br/>
        <w:t>II - os editais de licitação ou contratos, inclusive administrativos, os convênios, acordos, ajustes ou outros instrumentos congêneres;</w:t>
      </w:r>
    </w:p>
    <w:p w:rsidR="00906B15" w:rsidRPr="007174E1" w:rsidRDefault="00906B15" w:rsidP="00906B15">
      <w:pPr>
        <w:jc w:val="both"/>
        <w:rPr>
          <w:rFonts w:ascii="Arial" w:hAnsi="Arial" w:cs="Arial"/>
        </w:rPr>
      </w:pPr>
      <w:r w:rsidRPr="007174E1">
        <w:rPr>
          <w:rFonts w:ascii="Arial" w:hAnsi="Arial" w:cs="Arial"/>
        </w:rPr>
        <w:br/>
        <w:t>III - os nomes de todos os responsáveis pelas Diretorias, Setores, Divisões e Seções, conforme organograma aprovado em legislação específica; e</w:t>
      </w:r>
    </w:p>
    <w:p w:rsidR="00906B15" w:rsidRPr="007174E1" w:rsidRDefault="00906B15" w:rsidP="00906B15">
      <w:pPr>
        <w:jc w:val="both"/>
        <w:rPr>
          <w:rFonts w:ascii="Arial" w:hAnsi="Arial" w:cs="Arial"/>
        </w:rPr>
      </w:pPr>
      <w:r w:rsidRPr="007174E1">
        <w:rPr>
          <w:rFonts w:ascii="Arial" w:hAnsi="Arial" w:cs="Arial"/>
        </w:rPr>
        <w:br/>
        <w:t>IV - os concursos realizados e as admissões realizadas a qualquer título.</w:t>
      </w:r>
    </w:p>
    <w:p w:rsidR="00906B15" w:rsidRPr="007174E1" w:rsidRDefault="00906B15" w:rsidP="00906B15">
      <w:pPr>
        <w:jc w:val="both"/>
        <w:rPr>
          <w:rFonts w:ascii="Arial" w:hAnsi="Arial" w:cs="Arial"/>
        </w:rPr>
      </w:pPr>
    </w:p>
    <w:p w:rsidR="00106257" w:rsidRPr="007174E1" w:rsidRDefault="00106257" w:rsidP="00106257">
      <w:pPr>
        <w:spacing w:line="338" w:lineRule="atLeast"/>
        <w:jc w:val="center"/>
        <w:rPr>
          <w:rFonts w:ascii="Arial" w:hAnsi="Arial" w:cs="Arial"/>
        </w:rPr>
      </w:pPr>
      <w:r w:rsidRPr="007174E1">
        <w:rPr>
          <w:rFonts w:ascii="Arial" w:hAnsi="Arial" w:cs="Arial"/>
        </w:rPr>
        <w:t>Capítulo </w:t>
      </w:r>
      <w:r w:rsidRPr="007174E1">
        <w:rPr>
          <w:rFonts w:ascii="Arial" w:hAnsi="Arial" w:cs="Arial"/>
          <w:caps/>
        </w:rPr>
        <w:t>VI</w:t>
      </w:r>
      <w:r w:rsidRPr="007174E1">
        <w:rPr>
          <w:rFonts w:ascii="Arial" w:hAnsi="Arial" w:cs="Arial"/>
          <w:caps/>
        </w:rPr>
        <w:br/>
        <w:t>DA AUDITORIA INTERNA</w:t>
      </w:r>
      <w:r w:rsidRPr="007174E1">
        <w:rPr>
          <w:rFonts w:ascii="Arial" w:hAnsi="Arial" w:cs="Arial"/>
          <w:caps/>
        </w:rPr>
        <w:br/>
      </w:r>
    </w:p>
    <w:p w:rsidR="00106257" w:rsidRDefault="00106257" w:rsidP="00106257">
      <w:pPr>
        <w:jc w:val="both"/>
        <w:rPr>
          <w:rFonts w:ascii="Arial" w:hAnsi="Arial" w:cs="Arial"/>
          <w:b/>
        </w:rPr>
      </w:pPr>
    </w:p>
    <w:p w:rsidR="00106257" w:rsidRPr="007174E1" w:rsidRDefault="00106257" w:rsidP="00106257">
      <w:pPr>
        <w:jc w:val="both"/>
        <w:rPr>
          <w:rFonts w:ascii="Arial" w:hAnsi="Arial" w:cs="Arial"/>
        </w:rPr>
      </w:pPr>
      <w:r w:rsidRPr="007174E1">
        <w:rPr>
          <w:rFonts w:ascii="Arial" w:hAnsi="Arial" w:cs="Arial"/>
          <w:b/>
        </w:rPr>
        <w:t>Art. 1</w:t>
      </w:r>
      <w:r>
        <w:rPr>
          <w:rFonts w:ascii="Arial" w:hAnsi="Arial" w:cs="Arial"/>
          <w:b/>
        </w:rPr>
        <w:t>3</w:t>
      </w:r>
      <w:r w:rsidRPr="007174E1">
        <w:rPr>
          <w:rFonts w:ascii="Arial" w:hAnsi="Arial" w:cs="Arial"/>
        </w:rPr>
        <w:t xml:space="preserve"> O trabalho de Auditoria Interna deverá ser desenvolvido com obediência as seguintes normas básicas:</w:t>
      </w:r>
    </w:p>
    <w:p w:rsidR="00106257" w:rsidRPr="007174E1" w:rsidRDefault="00106257" w:rsidP="00106257">
      <w:pPr>
        <w:jc w:val="both"/>
        <w:rPr>
          <w:rFonts w:ascii="Arial" w:hAnsi="Arial" w:cs="Arial"/>
        </w:rPr>
      </w:pPr>
      <w:r w:rsidRPr="007174E1">
        <w:rPr>
          <w:rFonts w:ascii="Arial" w:hAnsi="Arial" w:cs="Arial"/>
        </w:rPr>
        <w:br/>
        <w:t>I - as auditorias serão realizadas mediante programação e organização pel</w:t>
      </w:r>
      <w:r>
        <w:rPr>
          <w:rFonts w:ascii="Arial" w:hAnsi="Arial" w:cs="Arial"/>
        </w:rPr>
        <w:t>o Controle Interno</w:t>
      </w:r>
      <w:r w:rsidRPr="007174E1">
        <w:rPr>
          <w:rFonts w:ascii="Arial" w:hAnsi="Arial" w:cs="Arial"/>
        </w:rPr>
        <w:t>;</w:t>
      </w:r>
    </w:p>
    <w:p w:rsidR="00106257" w:rsidRPr="007174E1" w:rsidRDefault="00106257" w:rsidP="00106257">
      <w:pPr>
        <w:jc w:val="both"/>
        <w:rPr>
          <w:rFonts w:ascii="Arial" w:hAnsi="Arial" w:cs="Arial"/>
        </w:rPr>
      </w:pPr>
      <w:r w:rsidRPr="007174E1">
        <w:rPr>
          <w:rFonts w:ascii="Arial" w:hAnsi="Arial" w:cs="Arial"/>
        </w:rPr>
        <w:br/>
        <w:t xml:space="preserve">II - </w:t>
      </w:r>
      <w:proofErr w:type="gramStart"/>
      <w:r w:rsidRPr="007174E1">
        <w:rPr>
          <w:rFonts w:ascii="Arial" w:hAnsi="Arial" w:cs="Arial"/>
        </w:rPr>
        <w:t>registro</w:t>
      </w:r>
      <w:proofErr w:type="gramEnd"/>
      <w:r w:rsidRPr="007174E1">
        <w:rPr>
          <w:rFonts w:ascii="Arial" w:hAnsi="Arial" w:cs="Arial"/>
        </w:rPr>
        <w:t xml:space="preserve"> do trabalho de auditoria em relatório, com indicação clara de eventuais falhas, erros, deficiências, ilegalidades ou irregularidades constatadas; e</w:t>
      </w:r>
    </w:p>
    <w:p w:rsidR="00106257" w:rsidRDefault="00106257" w:rsidP="00106257">
      <w:pPr>
        <w:spacing w:line="338" w:lineRule="atLeast"/>
        <w:jc w:val="center"/>
        <w:rPr>
          <w:rFonts w:ascii="Arial" w:hAnsi="Arial" w:cs="Arial"/>
        </w:rPr>
      </w:pPr>
    </w:p>
    <w:p w:rsidR="00106257" w:rsidRDefault="00106257" w:rsidP="00106257">
      <w:pPr>
        <w:spacing w:line="338" w:lineRule="atLeast"/>
        <w:jc w:val="center"/>
        <w:rPr>
          <w:rFonts w:ascii="Arial" w:hAnsi="Arial" w:cs="Arial"/>
        </w:rPr>
      </w:pPr>
      <w:r w:rsidRPr="007174E1">
        <w:rPr>
          <w:rFonts w:ascii="Arial" w:hAnsi="Arial" w:cs="Arial"/>
        </w:rPr>
        <w:t>Capítulo </w:t>
      </w:r>
      <w:r>
        <w:rPr>
          <w:rFonts w:ascii="Arial" w:hAnsi="Arial" w:cs="Arial"/>
        </w:rPr>
        <w:t>VII</w:t>
      </w:r>
    </w:p>
    <w:p w:rsidR="00106257" w:rsidRPr="007174E1" w:rsidRDefault="00106257" w:rsidP="00106257">
      <w:pPr>
        <w:spacing w:line="338" w:lineRule="atLeast"/>
        <w:jc w:val="center"/>
        <w:rPr>
          <w:rFonts w:ascii="Arial" w:hAnsi="Arial" w:cs="Arial"/>
        </w:rPr>
      </w:pPr>
      <w:r w:rsidRPr="007174E1">
        <w:rPr>
          <w:rFonts w:ascii="Arial" w:hAnsi="Arial" w:cs="Arial"/>
          <w:caps/>
        </w:rPr>
        <w:t>DAS DISPOSIÇÕES GERAIS E FINAIS</w:t>
      </w:r>
      <w:r w:rsidRPr="007174E1">
        <w:rPr>
          <w:rFonts w:ascii="Arial" w:hAnsi="Arial" w:cs="Arial"/>
          <w:caps/>
        </w:rPr>
        <w:br/>
      </w:r>
    </w:p>
    <w:p w:rsidR="00106257" w:rsidRPr="00AA3C58" w:rsidRDefault="00106257" w:rsidP="00106257">
      <w:pPr>
        <w:jc w:val="both"/>
        <w:rPr>
          <w:rFonts w:ascii="Arial" w:hAnsi="Arial" w:cs="Arial"/>
        </w:rPr>
      </w:pPr>
      <w:r w:rsidRPr="00AA3C58">
        <w:rPr>
          <w:rFonts w:ascii="Arial" w:hAnsi="Arial" w:cs="Arial"/>
          <w:b/>
        </w:rPr>
        <w:t xml:space="preserve">Art. </w:t>
      </w:r>
      <w:r>
        <w:rPr>
          <w:rFonts w:ascii="Arial" w:hAnsi="Arial" w:cs="Arial"/>
          <w:b/>
        </w:rPr>
        <w:t>14</w:t>
      </w:r>
      <w:r w:rsidRPr="00AA3C58">
        <w:rPr>
          <w:rFonts w:ascii="Arial" w:hAnsi="Arial" w:cs="Arial"/>
          <w:b/>
        </w:rPr>
        <w:t xml:space="preserve"> </w:t>
      </w:r>
      <w:r w:rsidRPr="00AA3C58">
        <w:rPr>
          <w:rFonts w:ascii="Arial" w:hAnsi="Arial" w:cs="Arial"/>
        </w:rPr>
        <w:t>Fica assegurado aos responsáveis pela Auditoria Interna, no desempenho de suas funções, o acesso a todos os documentos, fatos e informações relacionados aos órgãos e entidades alcançados pelo Controlador Interno.</w:t>
      </w:r>
    </w:p>
    <w:p w:rsidR="00106257" w:rsidRPr="00AA3C58" w:rsidRDefault="00106257" w:rsidP="00106257">
      <w:pPr>
        <w:jc w:val="both"/>
        <w:rPr>
          <w:rFonts w:ascii="Arial" w:hAnsi="Arial" w:cs="Arial"/>
        </w:rPr>
      </w:pPr>
      <w:r w:rsidRPr="00AA3C58">
        <w:rPr>
          <w:rFonts w:ascii="Arial" w:hAnsi="Arial" w:cs="Arial"/>
        </w:rPr>
        <w:br/>
      </w:r>
      <w:r w:rsidRPr="00AA3C58">
        <w:rPr>
          <w:rFonts w:ascii="Arial" w:hAnsi="Arial" w:cs="Arial"/>
          <w:b/>
        </w:rPr>
        <w:t xml:space="preserve">Art. </w:t>
      </w:r>
      <w:r>
        <w:rPr>
          <w:rFonts w:ascii="Arial" w:hAnsi="Arial" w:cs="Arial"/>
          <w:b/>
        </w:rPr>
        <w:t>15</w:t>
      </w:r>
      <w:r w:rsidRPr="00AA3C58">
        <w:rPr>
          <w:rFonts w:ascii="Arial" w:hAnsi="Arial" w:cs="Arial"/>
          <w:b/>
        </w:rPr>
        <w:t xml:space="preserve"> </w:t>
      </w:r>
      <w:r w:rsidRPr="00AA3C58">
        <w:rPr>
          <w:rFonts w:ascii="Arial" w:hAnsi="Arial" w:cs="Arial"/>
        </w:rPr>
        <w:t>É vedado aos responsáveis pelo trabalho de auditoria interna divulgar fatos e informações de que tenham tomado conhecimento, em razão do exercício de suas atribuições.</w:t>
      </w:r>
    </w:p>
    <w:p w:rsidR="00106257" w:rsidRPr="007174E1" w:rsidRDefault="00106257" w:rsidP="00106257">
      <w:pPr>
        <w:jc w:val="both"/>
        <w:rPr>
          <w:rFonts w:ascii="Arial" w:hAnsi="Arial" w:cs="Arial"/>
        </w:rPr>
      </w:pPr>
      <w:r w:rsidRPr="007174E1">
        <w:rPr>
          <w:rFonts w:ascii="Arial" w:hAnsi="Arial" w:cs="Arial"/>
        </w:rPr>
        <w:br/>
      </w:r>
      <w:r w:rsidRPr="0017451F">
        <w:rPr>
          <w:rFonts w:ascii="Arial" w:hAnsi="Arial" w:cs="Arial"/>
          <w:b/>
        </w:rPr>
        <w:t xml:space="preserve">Art. 16 </w:t>
      </w:r>
      <w:r w:rsidRPr="0017451F">
        <w:rPr>
          <w:rFonts w:ascii="Arial" w:hAnsi="Arial" w:cs="Arial"/>
        </w:rPr>
        <w:t>Poderá ser convalidada a nomeação já existente para o cargo de Controlador Interno, desde que o mesmo satisfaça as condições ditadas pela</w:t>
      </w:r>
      <w:r w:rsidRPr="007174E1">
        <w:rPr>
          <w:rFonts w:ascii="Arial" w:hAnsi="Arial" w:cs="Arial"/>
        </w:rPr>
        <w:t xml:space="preserve"> presente Lei</w:t>
      </w:r>
      <w:r>
        <w:rPr>
          <w:rFonts w:ascii="Arial" w:hAnsi="Arial" w:cs="Arial"/>
        </w:rPr>
        <w:t>, devendo tal servidor completar o período previsto no artigo 10 desta Lei</w:t>
      </w:r>
      <w:r w:rsidRPr="007174E1">
        <w:rPr>
          <w:rFonts w:ascii="Arial" w:hAnsi="Arial" w:cs="Arial"/>
        </w:rPr>
        <w:t>.</w:t>
      </w:r>
    </w:p>
    <w:p w:rsidR="00106257" w:rsidRPr="007174E1" w:rsidRDefault="00106257" w:rsidP="00106257">
      <w:pPr>
        <w:jc w:val="both"/>
        <w:rPr>
          <w:rFonts w:ascii="Arial" w:hAnsi="Arial" w:cs="Arial"/>
        </w:rPr>
      </w:pPr>
      <w:r w:rsidRPr="0017451F">
        <w:rPr>
          <w:rFonts w:ascii="Arial" w:hAnsi="Arial" w:cs="Arial"/>
          <w:b/>
        </w:rPr>
        <w:t>Art. 17</w:t>
      </w:r>
      <w:r w:rsidRPr="0017451F">
        <w:rPr>
          <w:rFonts w:ascii="Arial" w:hAnsi="Arial" w:cs="Arial"/>
        </w:rPr>
        <w:t> Ficam resguardadas, até a produção de efeitos financeiros desta Lei, a nomeação efetivada nos termos da Lei Municipal nº 99, de 14 de dezembro de</w:t>
      </w:r>
      <w:r>
        <w:rPr>
          <w:rFonts w:ascii="Arial" w:hAnsi="Arial" w:cs="Arial"/>
        </w:rPr>
        <w:t xml:space="preserve"> 2006</w:t>
      </w:r>
      <w:r w:rsidRPr="007174E1">
        <w:rPr>
          <w:rFonts w:ascii="Arial" w:hAnsi="Arial" w:cs="Arial"/>
        </w:rPr>
        <w:t>.</w:t>
      </w:r>
    </w:p>
    <w:p w:rsidR="00106257" w:rsidRPr="007174E1" w:rsidRDefault="00106257" w:rsidP="00106257">
      <w:pPr>
        <w:jc w:val="both"/>
        <w:rPr>
          <w:rFonts w:ascii="Arial" w:hAnsi="Arial" w:cs="Arial"/>
        </w:rPr>
      </w:pPr>
    </w:p>
    <w:p w:rsidR="00106257" w:rsidRDefault="00106257" w:rsidP="00106257">
      <w:pPr>
        <w:jc w:val="both"/>
        <w:rPr>
          <w:rFonts w:ascii="Arial" w:hAnsi="Arial" w:cs="Arial"/>
        </w:rPr>
      </w:pPr>
      <w:r w:rsidRPr="007174E1">
        <w:rPr>
          <w:rFonts w:ascii="Arial" w:hAnsi="Arial" w:cs="Arial"/>
          <w:b/>
        </w:rPr>
        <w:t xml:space="preserve">Art. </w:t>
      </w:r>
      <w:r>
        <w:rPr>
          <w:rFonts w:ascii="Arial" w:hAnsi="Arial" w:cs="Arial"/>
          <w:b/>
        </w:rPr>
        <w:t>18.</w:t>
      </w:r>
      <w:r w:rsidRPr="007174E1">
        <w:rPr>
          <w:rFonts w:ascii="Arial" w:hAnsi="Arial" w:cs="Arial"/>
          <w:b/>
        </w:rPr>
        <w:t xml:space="preserve"> </w:t>
      </w:r>
      <w:r w:rsidRPr="007174E1">
        <w:rPr>
          <w:rFonts w:ascii="Arial" w:hAnsi="Arial" w:cs="Arial"/>
        </w:rPr>
        <w:t>Esta Lei entra em vigor na data de sua publicação</w:t>
      </w:r>
      <w:r>
        <w:rPr>
          <w:rFonts w:ascii="Arial" w:hAnsi="Arial" w:cs="Arial"/>
        </w:rPr>
        <w:t>.</w:t>
      </w:r>
    </w:p>
    <w:p w:rsidR="00106257" w:rsidRDefault="00106257" w:rsidP="00106257">
      <w:pPr>
        <w:jc w:val="both"/>
        <w:rPr>
          <w:rFonts w:ascii="Arial" w:hAnsi="Arial" w:cs="Arial"/>
        </w:rPr>
      </w:pPr>
    </w:p>
    <w:p w:rsidR="00106257" w:rsidRPr="007174E1" w:rsidRDefault="00106257" w:rsidP="00106257">
      <w:pPr>
        <w:jc w:val="center"/>
        <w:rPr>
          <w:rFonts w:ascii="Arial" w:hAnsi="Arial" w:cs="Arial"/>
        </w:rPr>
      </w:pPr>
      <w:r w:rsidRPr="007174E1">
        <w:rPr>
          <w:rFonts w:ascii="Arial" w:hAnsi="Arial" w:cs="Arial"/>
        </w:rPr>
        <w:t>Tijucas do Sul, em 1</w:t>
      </w:r>
      <w:r w:rsidR="002C3582">
        <w:rPr>
          <w:rFonts w:ascii="Arial" w:hAnsi="Arial" w:cs="Arial"/>
        </w:rPr>
        <w:t>2</w:t>
      </w:r>
      <w:r w:rsidRPr="007174E1">
        <w:rPr>
          <w:rFonts w:ascii="Arial" w:hAnsi="Arial" w:cs="Arial"/>
        </w:rPr>
        <w:t xml:space="preserve"> de fevereiro de 2019.</w:t>
      </w:r>
    </w:p>
    <w:p w:rsidR="00106257" w:rsidRDefault="00106257" w:rsidP="00106257">
      <w:pPr>
        <w:jc w:val="both"/>
        <w:rPr>
          <w:rFonts w:ascii="Arial" w:hAnsi="Arial" w:cs="Arial"/>
        </w:rPr>
      </w:pPr>
    </w:p>
    <w:p w:rsidR="00106257" w:rsidRDefault="00106257" w:rsidP="00106257">
      <w:pPr>
        <w:spacing w:line="360" w:lineRule="auto"/>
        <w:jc w:val="center"/>
        <w:rPr>
          <w:rFonts w:ascii="Arial" w:hAnsi="Arial" w:cs="Arial"/>
          <w:b/>
        </w:rPr>
      </w:pPr>
    </w:p>
    <w:p w:rsidR="00106257" w:rsidRPr="005F1D12" w:rsidRDefault="00106257" w:rsidP="00106257">
      <w:pPr>
        <w:spacing w:line="360" w:lineRule="auto"/>
        <w:jc w:val="center"/>
        <w:rPr>
          <w:rFonts w:ascii="Arial" w:hAnsi="Arial" w:cs="Arial"/>
          <w:b/>
        </w:rPr>
      </w:pPr>
    </w:p>
    <w:p w:rsidR="00106257" w:rsidRPr="005F1D12" w:rsidRDefault="00106257" w:rsidP="00106257">
      <w:pPr>
        <w:spacing w:line="360" w:lineRule="auto"/>
        <w:jc w:val="center"/>
        <w:rPr>
          <w:rFonts w:ascii="Arial" w:hAnsi="Arial" w:cs="Arial"/>
          <w:b/>
        </w:rPr>
      </w:pPr>
      <w:r>
        <w:rPr>
          <w:rFonts w:ascii="Arial" w:hAnsi="Arial" w:cs="Arial"/>
          <w:b/>
        </w:rPr>
        <w:t>JOSÉ ANTÔNIO DOS SANTOS</w:t>
      </w:r>
    </w:p>
    <w:p w:rsidR="00106257" w:rsidRPr="005F1D12" w:rsidRDefault="00106257" w:rsidP="00106257">
      <w:pPr>
        <w:spacing w:line="360" w:lineRule="auto"/>
        <w:jc w:val="center"/>
        <w:rPr>
          <w:rFonts w:ascii="Arial" w:hAnsi="Arial" w:cs="Arial"/>
          <w:b/>
        </w:rPr>
      </w:pPr>
      <w:r>
        <w:rPr>
          <w:rFonts w:ascii="Arial" w:hAnsi="Arial" w:cs="Arial"/>
          <w:b/>
        </w:rPr>
        <w:t>Presidente</w:t>
      </w:r>
    </w:p>
    <w:p w:rsidR="00106257" w:rsidRDefault="00106257" w:rsidP="00106257">
      <w:pPr>
        <w:spacing w:line="360" w:lineRule="auto"/>
        <w:jc w:val="center"/>
        <w:rPr>
          <w:rFonts w:ascii="Arial" w:hAnsi="Arial" w:cs="Arial"/>
          <w:b/>
        </w:rPr>
      </w:pPr>
    </w:p>
    <w:p w:rsidR="00106257" w:rsidRPr="005F1D12"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r>
        <w:rPr>
          <w:rFonts w:ascii="Arial" w:hAnsi="Arial" w:cs="Arial"/>
          <w:b/>
        </w:rPr>
        <w:t>ANTÔNIO CLÁUDIO MARTINS</w:t>
      </w:r>
    </w:p>
    <w:p w:rsidR="00106257" w:rsidRDefault="00106257" w:rsidP="00106257">
      <w:pPr>
        <w:spacing w:line="360" w:lineRule="auto"/>
        <w:jc w:val="center"/>
        <w:rPr>
          <w:rFonts w:ascii="Arial" w:hAnsi="Arial" w:cs="Arial"/>
          <w:b/>
        </w:rPr>
      </w:pPr>
      <w:r>
        <w:rPr>
          <w:rFonts w:ascii="Arial" w:hAnsi="Arial" w:cs="Arial"/>
          <w:b/>
        </w:rPr>
        <w:t>Vice-Presidente</w:t>
      </w:r>
    </w:p>
    <w:p w:rsidR="00106257"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r>
        <w:rPr>
          <w:rFonts w:ascii="Arial" w:hAnsi="Arial" w:cs="Arial"/>
          <w:b/>
        </w:rPr>
        <w:t>CLAUDEMIR PEREIRA DA ROCHA</w:t>
      </w:r>
    </w:p>
    <w:p w:rsidR="00106257" w:rsidRDefault="00106257" w:rsidP="00106257">
      <w:pPr>
        <w:spacing w:line="360" w:lineRule="auto"/>
        <w:jc w:val="center"/>
        <w:rPr>
          <w:rFonts w:ascii="Arial" w:hAnsi="Arial" w:cs="Arial"/>
          <w:b/>
        </w:rPr>
      </w:pPr>
      <w:r>
        <w:rPr>
          <w:rFonts w:ascii="Arial" w:hAnsi="Arial" w:cs="Arial"/>
          <w:b/>
        </w:rPr>
        <w:t>1° Secretário</w:t>
      </w:r>
    </w:p>
    <w:p w:rsidR="00106257"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r>
        <w:rPr>
          <w:rFonts w:ascii="Arial" w:hAnsi="Arial" w:cs="Arial"/>
          <w:b/>
        </w:rPr>
        <w:t>CÍCERO ANTÔNIO DA SILVA</w:t>
      </w:r>
    </w:p>
    <w:p w:rsidR="00106257" w:rsidRDefault="00106257" w:rsidP="00106257">
      <w:pPr>
        <w:spacing w:line="360" w:lineRule="auto"/>
        <w:jc w:val="center"/>
        <w:rPr>
          <w:rFonts w:ascii="Arial" w:hAnsi="Arial" w:cs="Arial"/>
          <w:b/>
        </w:rPr>
      </w:pPr>
      <w:r>
        <w:rPr>
          <w:rFonts w:ascii="Arial" w:hAnsi="Arial" w:cs="Arial"/>
          <w:b/>
        </w:rPr>
        <w:t>2° Secretário</w:t>
      </w:r>
    </w:p>
    <w:p w:rsidR="00106257"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p>
    <w:p w:rsidR="00106257" w:rsidRDefault="00106257" w:rsidP="00106257">
      <w:pPr>
        <w:spacing w:line="360" w:lineRule="auto"/>
        <w:jc w:val="center"/>
        <w:rPr>
          <w:rFonts w:ascii="Arial" w:hAnsi="Arial" w:cs="Arial"/>
          <w:b/>
        </w:rPr>
      </w:pPr>
    </w:p>
    <w:p w:rsidR="00FB30F8" w:rsidRPr="005F1D12" w:rsidRDefault="00FB30F8" w:rsidP="00FB30F8">
      <w:pPr>
        <w:autoSpaceDE w:val="0"/>
        <w:spacing w:line="360" w:lineRule="auto"/>
        <w:jc w:val="center"/>
        <w:rPr>
          <w:rFonts w:ascii="Arial" w:hAnsi="Arial" w:cs="Arial"/>
          <w:b/>
          <w:bCs/>
        </w:rPr>
      </w:pPr>
      <w:r>
        <w:rPr>
          <w:rFonts w:ascii="Arial" w:hAnsi="Arial" w:cs="Arial"/>
          <w:b/>
          <w:bCs/>
        </w:rPr>
        <w:t>PROJETO DE LEI Nº 005, DE 11</w:t>
      </w:r>
      <w:r w:rsidRPr="005F1D12">
        <w:rPr>
          <w:rFonts w:ascii="Arial" w:hAnsi="Arial" w:cs="Arial"/>
          <w:b/>
          <w:bCs/>
        </w:rPr>
        <w:t xml:space="preserve"> DE</w:t>
      </w:r>
      <w:r>
        <w:rPr>
          <w:rFonts w:ascii="Arial" w:hAnsi="Arial" w:cs="Arial"/>
          <w:b/>
          <w:bCs/>
        </w:rPr>
        <w:t xml:space="preserve"> FEVEREIRO DE 2019.</w:t>
      </w:r>
    </w:p>
    <w:p w:rsidR="00106257" w:rsidRDefault="00106257" w:rsidP="00106257">
      <w:pPr>
        <w:jc w:val="center"/>
        <w:rPr>
          <w:rFonts w:ascii="Arial" w:hAnsi="Arial" w:cs="Arial"/>
          <w:b/>
        </w:rPr>
      </w:pPr>
      <w:r w:rsidRPr="00C64362">
        <w:rPr>
          <w:rFonts w:ascii="Arial" w:hAnsi="Arial" w:cs="Arial"/>
          <w:b/>
        </w:rPr>
        <w:t xml:space="preserve">MENSAGEM </w:t>
      </w:r>
      <w:r>
        <w:rPr>
          <w:rFonts w:ascii="Arial" w:hAnsi="Arial" w:cs="Arial"/>
          <w:b/>
        </w:rPr>
        <w:t>N° 0</w:t>
      </w:r>
      <w:r w:rsidR="00FB30F8">
        <w:rPr>
          <w:rFonts w:ascii="Arial" w:hAnsi="Arial" w:cs="Arial"/>
          <w:b/>
        </w:rPr>
        <w:t>5</w:t>
      </w:r>
      <w:r w:rsidRPr="00C64362">
        <w:rPr>
          <w:rFonts w:ascii="Arial" w:hAnsi="Arial" w:cs="Arial"/>
          <w:b/>
        </w:rPr>
        <w:t>/201</w:t>
      </w:r>
      <w:r>
        <w:rPr>
          <w:rFonts w:ascii="Arial" w:hAnsi="Arial" w:cs="Arial"/>
          <w:b/>
        </w:rPr>
        <w:t>9</w:t>
      </w:r>
    </w:p>
    <w:p w:rsidR="00106257" w:rsidRDefault="00106257" w:rsidP="00106257">
      <w:pPr>
        <w:jc w:val="both"/>
        <w:rPr>
          <w:rFonts w:ascii="Arial" w:hAnsi="Arial" w:cs="Arial"/>
          <w:b/>
        </w:rPr>
      </w:pPr>
    </w:p>
    <w:p w:rsidR="00FB30F8" w:rsidRDefault="00FB30F8" w:rsidP="00FB30F8">
      <w:pPr>
        <w:spacing w:line="276" w:lineRule="auto"/>
        <w:jc w:val="both"/>
        <w:rPr>
          <w:rFonts w:ascii="Arial" w:hAnsi="Arial" w:cs="Arial"/>
          <w:b/>
        </w:rPr>
      </w:pPr>
    </w:p>
    <w:p w:rsidR="00106257" w:rsidRDefault="00106257" w:rsidP="00FB30F8">
      <w:pPr>
        <w:spacing w:line="276" w:lineRule="auto"/>
        <w:jc w:val="both"/>
        <w:rPr>
          <w:rFonts w:ascii="Arial" w:hAnsi="Arial" w:cs="Arial"/>
        </w:rPr>
      </w:pPr>
      <w:r>
        <w:rPr>
          <w:rFonts w:ascii="Arial" w:hAnsi="Arial" w:cs="Arial"/>
        </w:rPr>
        <w:tab/>
        <w:t>A Lei Municipal n. 99/2006 dispõe sobre o Controle Interno no Município de Tijucas do Sul, mas não trata das peculiaridades que envolvem o Poder Legislativo, nem está em consonância com os recentes posicionamentos do Tribunal de Contas do Paraná, como periodicidade da nomeação do Controlador Interno, critérios para a escolha e impedimentos para assumir a função.</w:t>
      </w:r>
    </w:p>
    <w:p w:rsidR="00FB30F8" w:rsidRDefault="00FB30F8" w:rsidP="00FB30F8">
      <w:pPr>
        <w:spacing w:line="276" w:lineRule="auto"/>
        <w:jc w:val="both"/>
        <w:rPr>
          <w:rFonts w:ascii="Arial" w:hAnsi="Arial" w:cs="Arial"/>
        </w:rPr>
      </w:pPr>
    </w:p>
    <w:p w:rsidR="00106257" w:rsidRDefault="00106257" w:rsidP="00FB30F8">
      <w:pPr>
        <w:spacing w:line="276" w:lineRule="auto"/>
        <w:jc w:val="both"/>
        <w:rPr>
          <w:rFonts w:ascii="Arial" w:hAnsi="Arial" w:cs="Arial"/>
        </w:rPr>
      </w:pPr>
      <w:r>
        <w:rPr>
          <w:rFonts w:ascii="Arial" w:hAnsi="Arial" w:cs="Arial"/>
        </w:rPr>
        <w:tab/>
        <w:t xml:space="preserve">Assim, para regulamentar a matéria no âmbito desta Casa e dar cumprimento ao que dispõe a Constituição Federal e </w:t>
      </w:r>
      <w:r w:rsidR="00FB30F8">
        <w:rPr>
          <w:rFonts w:ascii="Arial" w:hAnsi="Arial" w:cs="Arial"/>
        </w:rPr>
        <w:t xml:space="preserve">a </w:t>
      </w:r>
      <w:r>
        <w:rPr>
          <w:rFonts w:ascii="Arial" w:hAnsi="Arial" w:cs="Arial"/>
        </w:rPr>
        <w:t xml:space="preserve">Lei de Responsabilidade Fiscal, propomos o presente, que se aprovado for, vigorará em harmonia com a Lei Municipal n. 99/2006, complementando-a e readequando-a naquilo que se faz necessário. </w:t>
      </w:r>
    </w:p>
    <w:p w:rsidR="00FB30F8" w:rsidRDefault="00FB30F8" w:rsidP="00FB30F8">
      <w:pPr>
        <w:spacing w:line="276" w:lineRule="auto"/>
        <w:jc w:val="both"/>
        <w:rPr>
          <w:rFonts w:ascii="Arial" w:hAnsi="Arial" w:cs="Arial"/>
        </w:rPr>
      </w:pPr>
    </w:p>
    <w:p w:rsidR="00106257" w:rsidRPr="00C64362" w:rsidRDefault="00106257" w:rsidP="00FB30F8">
      <w:pPr>
        <w:spacing w:line="276" w:lineRule="auto"/>
        <w:jc w:val="both"/>
        <w:rPr>
          <w:rFonts w:ascii="Arial" w:hAnsi="Arial" w:cs="Arial"/>
        </w:rPr>
      </w:pPr>
      <w:r>
        <w:rPr>
          <w:rFonts w:ascii="Arial" w:hAnsi="Arial" w:cs="Arial"/>
        </w:rPr>
        <w:tab/>
      </w:r>
      <w:r w:rsidRPr="00C64362">
        <w:rPr>
          <w:rFonts w:ascii="Arial" w:hAnsi="Arial" w:cs="Arial"/>
        </w:rPr>
        <w:t>Sem mais para o momento, subscrevemo-nos atenciosamente.</w:t>
      </w:r>
    </w:p>
    <w:p w:rsidR="00106257" w:rsidRPr="00C64362" w:rsidRDefault="00106257" w:rsidP="00106257">
      <w:pPr>
        <w:ind w:firstLine="708"/>
        <w:jc w:val="both"/>
        <w:rPr>
          <w:rFonts w:ascii="Arial" w:hAnsi="Arial" w:cs="Arial"/>
        </w:rPr>
      </w:pPr>
    </w:p>
    <w:p w:rsidR="00106257" w:rsidRDefault="00106257" w:rsidP="00106257">
      <w:pPr>
        <w:jc w:val="center"/>
        <w:rPr>
          <w:rFonts w:ascii="Arial" w:hAnsi="Arial" w:cs="Arial"/>
        </w:rPr>
      </w:pPr>
    </w:p>
    <w:p w:rsidR="00106257" w:rsidRPr="005F1D12" w:rsidRDefault="002C3582" w:rsidP="00106257">
      <w:pPr>
        <w:jc w:val="center"/>
        <w:rPr>
          <w:rFonts w:ascii="Arial" w:hAnsi="Arial" w:cs="Arial"/>
        </w:rPr>
      </w:pPr>
      <w:r>
        <w:rPr>
          <w:rFonts w:ascii="Arial" w:hAnsi="Arial" w:cs="Arial"/>
        </w:rPr>
        <w:t>Tijucas do Sul, Paraná, 12</w:t>
      </w:r>
      <w:r w:rsidR="00106257">
        <w:rPr>
          <w:rFonts w:ascii="Arial" w:hAnsi="Arial" w:cs="Arial"/>
        </w:rPr>
        <w:t xml:space="preserve"> de fevereiro de 2019.</w:t>
      </w:r>
    </w:p>
    <w:p w:rsidR="00106257" w:rsidRDefault="00106257" w:rsidP="00106257">
      <w:pPr>
        <w:tabs>
          <w:tab w:val="left" w:pos="5325"/>
        </w:tabs>
        <w:rPr>
          <w:rFonts w:ascii="Arial" w:hAnsi="Arial" w:cs="Arial"/>
          <w:b/>
        </w:rPr>
      </w:pPr>
      <w:r>
        <w:rPr>
          <w:rFonts w:ascii="Arial" w:hAnsi="Arial" w:cs="Arial"/>
          <w:b/>
        </w:rPr>
        <w:tab/>
      </w:r>
    </w:p>
    <w:p w:rsidR="00106257" w:rsidRDefault="00106257" w:rsidP="00106257">
      <w:pPr>
        <w:tabs>
          <w:tab w:val="left" w:pos="5325"/>
        </w:tabs>
        <w:rPr>
          <w:rFonts w:ascii="Arial" w:hAnsi="Arial" w:cs="Arial"/>
          <w:b/>
        </w:rPr>
      </w:pPr>
    </w:p>
    <w:p w:rsidR="00106257" w:rsidRPr="005F1D12" w:rsidRDefault="00106257" w:rsidP="00106257">
      <w:pPr>
        <w:jc w:val="center"/>
        <w:rPr>
          <w:rFonts w:ascii="Arial" w:hAnsi="Arial" w:cs="Arial"/>
          <w:b/>
        </w:rPr>
      </w:pPr>
    </w:p>
    <w:p w:rsidR="00106257" w:rsidRPr="005F1D12" w:rsidRDefault="00106257" w:rsidP="00106257">
      <w:pPr>
        <w:jc w:val="center"/>
        <w:rPr>
          <w:rFonts w:ascii="Arial" w:hAnsi="Arial" w:cs="Arial"/>
          <w:b/>
        </w:rPr>
      </w:pPr>
      <w:r>
        <w:rPr>
          <w:rFonts w:ascii="Arial" w:hAnsi="Arial" w:cs="Arial"/>
          <w:b/>
        </w:rPr>
        <w:t>JOSÉ ANTÔNIO DOS SANTOS</w:t>
      </w:r>
    </w:p>
    <w:p w:rsidR="00106257" w:rsidRPr="005F1D12" w:rsidRDefault="00106257" w:rsidP="00106257">
      <w:pPr>
        <w:jc w:val="center"/>
        <w:rPr>
          <w:rFonts w:ascii="Arial" w:hAnsi="Arial" w:cs="Arial"/>
          <w:b/>
        </w:rPr>
      </w:pPr>
      <w:r>
        <w:rPr>
          <w:rFonts w:ascii="Arial" w:hAnsi="Arial" w:cs="Arial"/>
          <w:b/>
        </w:rPr>
        <w:t>Presidente</w:t>
      </w:r>
    </w:p>
    <w:p w:rsidR="00106257" w:rsidRDefault="00106257" w:rsidP="00106257">
      <w:pPr>
        <w:jc w:val="center"/>
        <w:rPr>
          <w:rFonts w:ascii="Arial" w:hAnsi="Arial" w:cs="Arial"/>
          <w:b/>
        </w:rPr>
      </w:pPr>
    </w:p>
    <w:p w:rsidR="00106257" w:rsidRDefault="00106257" w:rsidP="00106257">
      <w:pPr>
        <w:jc w:val="center"/>
        <w:rPr>
          <w:rFonts w:ascii="Arial" w:hAnsi="Arial" w:cs="Arial"/>
          <w:b/>
        </w:rPr>
      </w:pPr>
    </w:p>
    <w:p w:rsidR="00106257" w:rsidRPr="005F1D12" w:rsidRDefault="00106257" w:rsidP="00106257">
      <w:pPr>
        <w:jc w:val="center"/>
        <w:rPr>
          <w:rFonts w:ascii="Arial" w:hAnsi="Arial" w:cs="Arial"/>
          <w:b/>
        </w:rPr>
      </w:pPr>
    </w:p>
    <w:p w:rsidR="00106257" w:rsidRDefault="00106257" w:rsidP="00106257">
      <w:pPr>
        <w:jc w:val="center"/>
        <w:rPr>
          <w:rFonts w:ascii="Arial" w:hAnsi="Arial" w:cs="Arial"/>
          <w:b/>
        </w:rPr>
      </w:pPr>
      <w:r>
        <w:rPr>
          <w:rFonts w:ascii="Arial" w:hAnsi="Arial" w:cs="Arial"/>
          <w:b/>
        </w:rPr>
        <w:t>ANTÔNIO CLÁUDIO MARTINS</w:t>
      </w:r>
    </w:p>
    <w:p w:rsidR="00106257" w:rsidRDefault="00106257" w:rsidP="00106257">
      <w:pPr>
        <w:jc w:val="center"/>
        <w:rPr>
          <w:rFonts w:ascii="Arial" w:hAnsi="Arial" w:cs="Arial"/>
          <w:b/>
        </w:rPr>
      </w:pPr>
      <w:r>
        <w:rPr>
          <w:rFonts w:ascii="Arial" w:hAnsi="Arial" w:cs="Arial"/>
          <w:b/>
        </w:rPr>
        <w:t>Vice-Presidente</w:t>
      </w:r>
    </w:p>
    <w:p w:rsidR="00106257" w:rsidRDefault="00106257" w:rsidP="00106257">
      <w:pPr>
        <w:jc w:val="center"/>
        <w:rPr>
          <w:rFonts w:ascii="Arial" w:hAnsi="Arial" w:cs="Arial"/>
          <w:b/>
        </w:rPr>
      </w:pPr>
    </w:p>
    <w:p w:rsidR="00106257" w:rsidRDefault="00106257" w:rsidP="00106257">
      <w:pPr>
        <w:jc w:val="center"/>
        <w:rPr>
          <w:rFonts w:ascii="Arial" w:hAnsi="Arial" w:cs="Arial"/>
          <w:b/>
        </w:rPr>
      </w:pPr>
    </w:p>
    <w:p w:rsidR="00106257" w:rsidRDefault="00106257" w:rsidP="00106257">
      <w:pPr>
        <w:jc w:val="center"/>
        <w:rPr>
          <w:rFonts w:ascii="Arial" w:hAnsi="Arial" w:cs="Arial"/>
          <w:b/>
        </w:rPr>
      </w:pPr>
    </w:p>
    <w:p w:rsidR="00106257" w:rsidRDefault="00106257" w:rsidP="00106257">
      <w:pPr>
        <w:jc w:val="center"/>
        <w:rPr>
          <w:rFonts w:ascii="Arial" w:hAnsi="Arial" w:cs="Arial"/>
          <w:b/>
        </w:rPr>
      </w:pPr>
      <w:r>
        <w:rPr>
          <w:rFonts w:ascii="Arial" w:hAnsi="Arial" w:cs="Arial"/>
          <w:b/>
        </w:rPr>
        <w:t>CLAUDEMIR PEREIRA DA ROCHA</w:t>
      </w:r>
    </w:p>
    <w:p w:rsidR="00106257" w:rsidRDefault="00106257" w:rsidP="00106257">
      <w:pPr>
        <w:jc w:val="center"/>
        <w:rPr>
          <w:rFonts w:ascii="Arial" w:hAnsi="Arial" w:cs="Arial"/>
          <w:b/>
        </w:rPr>
      </w:pPr>
      <w:r>
        <w:rPr>
          <w:rFonts w:ascii="Arial" w:hAnsi="Arial" w:cs="Arial"/>
          <w:b/>
        </w:rPr>
        <w:t>1° Secretário</w:t>
      </w:r>
    </w:p>
    <w:p w:rsidR="00106257" w:rsidRDefault="00106257" w:rsidP="00106257">
      <w:pPr>
        <w:jc w:val="center"/>
        <w:rPr>
          <w:rFonts w:ascii="Arial" w:hAnsi="Arial" w:cs="Arial"/>
          <w:b/>
        </w:rPr>
      </w:pPr>
    </w:p>
    <w:p w:rsidR="00106257" w:rsidRDefault="00106257" w:rsidP="00106257">
      <w:pPr>
        <w:jc w:val="center"/>
        <w:rPr>
          <w:rFonts w:ascii="Arial" w:hAnsi="Arial" w:cs="Arial"/>
          <w:b/>
        </w:rPr>
      </w:pPr>
    </w:p>
    <w:p w:rsidR="00106257" w:rsidRDefault="00106257" w:rsidP="00106257">
      <w:pPr>
        <w:jc w:val="center"/>
        <w:rPr>
          <w:rFonts w:ascii="Arial" w:hAnsi="Arial" w:cs="Arial"/>
          <w:b/>
        </w:rPr>
      </w:pPr>
    </w:p>
    <w:p w:rsidR="00106257" w:rsidRDefault="00106257" w:rsidP="00106257">
      <w:pPr>
        <w:jc w:val="center"/>
        <w:rPr>
          <w:rFonts w:ascii="Arial" w:hAnsi="Arial" w:cs="Arial"/>
          <w:b/>
        </w:rPr>
      </w:pPr>
      <w:r>
        <w:rPr>
          <w:rFonts w:ascii="Arial" w:hAnsi="Arial" w:cs="Arial"/>
          <w:b/>
        </w:rPr>
        <w:t>CÍCERO ANTÔNIO DA SILVA</w:t>
      </w:r>
    </w:p>
    <w:p w:rsidR="00106257" w:rsidRDefault="00106257" w:rsidP="00106257">
      <w:pPr>
        <w:jc w:val="center"/>
        <w:rPr>
          <w:rFonts w:ascii="Arial" w:hAnsi="Arial" w:cs="Arial"/>
          <w:b/>
        </w:rPr>
      </w:pPr>
      <w:r>
        <w:rPr>
          <w:rFonts w:ascii="Arial" w:hAnsi="Arial" w:cs="Arial"/>
          <w:b/>
        </w:rPr>
        <w:t>2° Secretário</w:t>
      </w:r>
    </w:p>
    <w:p w:rsidR="00106257" w:rsidRDefault="00106257" w:rsidP="00106257">
      <w:pPr>
        <w:jc w:val="both"/>
      </w:pPr>
    </w:p>
    <w:p w:rsidR="00106257" w:rsidRDefault="00106257" w:rsidP="00164AAC">
      <w:pPr>
        <w:spacing w:line="360" w:lineRule="auto"/>
        <w:ind w:right="5" w:firstLine="3330"/>
        <w:jc w:val="both"/>
        <w:rPr>
          <w:rFonts w:ascii="Arial" w:hAnsi="Arial" w:cs="Arial"/>
        </w:rPr>
      </w:pPr>
    </w:p>
    <w:sectPr w:rsidR="00106257" w:rsidSect="00EE3DD2">
      <w:headerReference w:type="default" r:id="rId9"/>
      <w:footerReference w:type="default" r:id="rId10"/>
      <w:pgSz w:w="11906" w:h="16838"/>
      <w:pgMar w:top="2127" w:right="1106" w:bottom="1417" w:left="1560" w:header="708" w:footer="9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44" w:rsidRDefault="00C82344" w:rsidP="005324A5">
      <w:r>
        <w:separator/>
      </w:r>
    </w:p>
  </w:endnote>
  <w:endnote w:type="continuationSeparator" w:id="0">
    <w:p w:rsidR="00C82344" w:rsidRDefault="00C82344" w:rsidP="0053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44" w:rsidRPr="00B2676B" w:rsidRDefault="00C82344">
    <w:pPr>
      <w:pStyle w:val="Rodap"/>
      <w:pBdr>
        <w:bottom w:val="single" w:sz="6" w:space="1" w:color="auto"/>
      </w:pBdr>
      <w:rPr>
        <w:rFonts w:ascii="Arial" w:hAnsi="Arial" w:cs="Arial"/>
        <w:sz w:val="20"/>
      </w:rPr>
    </w:pPr>
  </w:p>
  <w:p w:rsidR="00C82344" w:rsidRPr="00B2676B" w:rsidRDefault="00C82344" w:rsidP="00B2676B">
    <w:pPr>
      <w:pStyle w:val="Rodap"/>
      <w:jc w:val="center"/>
      <w:rPr>
        <w:rFonts w:ascii="Arial" w:hAnsi="Arial" w:cs="Arial"/>
        <w:sz w:val="20"/>
      </w:rPr>
    </w:pPr>
    <w:r w:rsidRPr="00B2676B">
      <w:rPr>
        <w:rFonts w:ascii="Arial" w:hAnsi="Arial" w:cs="Arial"/>
        <w:sz w:val="20"/>
      </w:rPr>
      <w:t xml:space="preserve">Rua </w:t>
    </w:r>
    <w:r>
      <w:rPr>
        <w:rFonts w:ascii="Arial" w:hAnsi="Arial" w:cs="Arial"/>
        <w:sz w:val="20"/>
      </w:rPr>
      <w:t xml:space="preserve">Jorge </w:t>
    </w:r>
    <w:proofErr w:type="spellStart"/>
    <w:r>
      <w:rPr>
        <w:rFonts w:ascii="Arial" w:hAnsi="Arial" w:cs="Arial"/>
        <w:sz w:val="20"/>
      </w:rPr>
      <w:t>Leprevost</w:t>
    </w:r>
    <w:proofErr w:type="spellEnd"/>
    <w:r>
      <w:rPr>
        <w:rFonts w:ascii="Arial" w:hAnsi="Arial" w:cs="Arial"/>
        <w:sz w:val="20"/>
      </w:rPr>
      <w:t>, nº 417</w:t>
    </w:r>
    <w:r w:rsidRPr="00B2676B">
      <w:rPr>
        <w:rFonts w:ascii="Arial" w:hAnsi="Arial" w:cs="Arial"/>
        <w:sz w:val="20"/>
      </w:rPr>
      <w:t xml:space="preserve"> – </w:t>
    </w:r>
    <w:r>
      <w:rPr>
        <w:rFonts w:ascii="Arial" w:hAnsi="Arial" w:cs="Arial"/>
        <w:sz w:val="20"/>
      </w:rPr>
      <w:t>CEP 831</w:t>
    </w:r>
    <w:r w:rsidRPr="00B2676B">
      <w:rPr>
        <w:rFonts w:ascii="Arial" w:hAnsi="Arial" w:cs="Arial"/>
        <w:sz w:val="20"/>
      </w:rPr>
      <w:t>90-000 - Centro – Tijucas do Sul</w:t>
    </w:r>
  </w:p>
  <w:p w:rsidR="00C82344" w:rsidRPr="00B2676B" w:rsidRDefault="00C82344" w:rsidP="00B2676B">
    <w:pPr>
      <w:pStyle w:val="Rodap"/>
      <w:jc w:val="center"/>
      <w:rPr>
        <w:rFonts w:ascii="Arial" w:hAnsi="Arial" w:cs="Arial"/>
        <w:sz w:val="20"/>
        <w:lang w:val="en-US"/>
      </w:rPr>
    </w:pPr>
    <w:r w:rsidRPr="00B2676B">
      <w:rPr>
        <w:rFonts w:ascii="Arial" w:hAnsi="Arial" w:cs="Arial"/>
        <w:sz w:val="20"/>
        <w:lang w:val="en-US"/>
      </w:rPr>
      <w:t xml:space="preserve">Email: </w:t>
    </w:r>
    <w:r>
      <w:rPr>
        <w:rFonts w:ascii="Arial" w:hAnsi="Arial" w:cs="Arial"/>
        <w:sz w:val="20"/>
        <w:lang w:val="en-US"/>
      </w:rPr>
      <w:t>camara@tijucasdosul.pr.leg</w:t>
    </w:r>
    <w:r w:rsidRPr="00B2676B">
      <w:rPr>
        <w:rFonts w:ascii="Arial" w:hAnsi="Arial" w:cs="Arial"/>
        <w:sz w:val="20"/>
        <w:lang w:val="en-US"/>
      </w:rPr>
      <w:t>.br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44" w:rsidRDefault="00C82344" w:rsidP="005324A5">
      <w:r>
        <w:separator/>
      </w:r>
    </w:p>
  </w:footnote>
  <w:footnote w:type="continuationSeparator" w:id="0">
    <w:p w:rsidR="00C82344" w:rsidRDefault="00C82344" w:rsidP="00532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44" w:rsidRDefault="00C82344" w:rsidP="005A0D5A">
    <w:pPr>
      <w:pStyle w:val="Cabealho"/>
      <w:jc w:val="center"/>
    </w:pPr>
    <w:r>
      <w:rPr>
        <w:noProof/>
      </w:rPr>
      <w:drawing>
        <wp:anchor distT="0" distB="0" distL="114300" distR="114300" simplePos="0" relativeHeight="251657728" behindDoc="0" locked="0" layoutInCell="1" allowOverlap="1">
          <wp:simplePos x="0" y="0"/>
          <wp:positionH relativeFrom="column">
            <wp:posOffset>-53340</wp:posOffset>
          </wp:positionH>
          <wp:positionV relativeFrom="paragraph">
            <wp:posOffset>-48260</wp:posOffset>
          </wp:positionV>
          <wp:extent cx="1019175" cy="990600"/>
          <wp:effectExtent l="0" t="0" r="0" b="0"/>
          <wp:wrapNone/>
          <wp:docPr id="5" name="Imagem 5" descr="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anchor>
      </w:drawing>
    </w:r>
  </w:p>
  <w:p w:rsidR="00C82344" w:rsidRDefault="00C82344" w:rsidP="005A0D5A">
    <w:pPr>
      <w:pStyle w:val="Cabealho"/>
      <w:jc w:val="center"/>
    </w:pPr>
  </w:p>
  <w:p w:rsidR="00C82344" w:rsidRDefault="00C82344" w:rsidP="005A0D5A">
    <w:pPr>
      <w:pStyle w:val="Cabealho"/>
      <w:jc w:val="center"/>
      <w:rPr>
        <w:sz w:val="40"/>
      </w:rPr>
    </w:pPr>
    <w:r>
      <w:rPr>
        <w:sz w:val="40"/>
      </w:rPr>
      <w:t>Câmara Municipal de Tijucas do Sul</w:t>
    </w:r>
  </w:p>
  <w:p w:rsidR="00C82344" w:rsidRDefault="00C82344" w:rsidP="005A0D5A">
    <w:pPr>
      <w:pStyle w:val="Cabealho"/>
      <w:pBdr>
        <w:bottom w:val="single" w:sz="12"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F01"/>
    <w:multiLevelType w:val="hybridMultilevel"/>
    <w:tmpl w:val="750CC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862D4C"/>
    <w:multiLevelType w:val="hybridMultilevel"/>
    <w:tmpl w:val="335218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F603AF5"/>
    <w:multiLevelType w:val="hybridMultilevel"/>
    <w:tmpl w:val="9356D1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E739FE"/>
    <w:rsid w:val="00002A05"/>
    <w:rsid w:val="00013110"/>
    <w:rsid w:val="000134C2"/>
    <w:rsid w:val="00017243"/>
    <w:rsid w:val="000247E5"/>
    <w:rsid w:val="0002717E"/>
    <w:rsid w:val="000300E8"/>
    <w:rsid w:val="00042D29"/>
    <w:rsid w:val="00045AD4"/>
    <w:rsid w:val="00050289"/>
    <w:rsid w:val="00056E57"/>
    <w:rsid w:val="00064D9C"/>
    <w:rsid w:val="00072DD6"/>
    <w:rsid w:val="0007495D"/>
    <w:rsid w:val="00075F30"/>
    <w:rsid w:val="0008548C"/>
    <w:rsid w:val="00087926"/>
    <w:rsid w:val="00091188"/>
    <w:rsid w:val="000D77E0"/>
    <w:rsid w:val="000E2449"/>
    <w:rsid w:val="000E3BAF"/>
    <w:rsid w:val="000E7B10"/>
    <w:rsid w:val="00106257"/>
    <w:rsid w:val="001127EA"/>
    <w:rsid w:val="00115109"/>
    <w:rsid w:val="001363F2"/>
    <w:rsid w:val="00164AAC"/>
    <w:rsid w:val="00164B93"/>
    <w:rsid w:val="00165748"/>
    <w:rsid w:val="001657D4"/>
    <w:rsid w:val="00180064"/>
    <w:rsid w:val="00184A02"/>
    <w:rsid w:val="001B0102"/>
    <w:rsid w:val="001B42C7"/>
    <w:rsid w:val="001B6A20"/>
    <w:rsid w:val="001D709B"/>
    <w:rsid w:val="001F3763"/>
    <w:rsid w:val="0020005E"/>
    <w:rsid w:val="00200675"/>
    <w:rsid w:val="00200FCE"/>
    <w:rsid w:val="00235BBB"/>
    <w:rsid w:val="0025534B"/>
    <w:rsid w:val="00260833"/>
    <w:rsid w:val="00270050"/>
    <w:rsid w:val="00282868"/>
    <w:rsid w:val="002851D2"/>
    <w:rsid w:val="002A680F"/>
    <w:rsid w:val="002B6AE8"/>
    <w:rsid w:val="002B742A"/>
    <w:rsid w:val="002C3582"/>
    <w:rsid w:val="002C6171"/>
    <w:rsid w:val="002D5E18"/>
    <w:rsid w:val="002D6D29"/>
    <w:rsid w:val="002E100E"/>
    <w:rsid w:val="002E677A"/>
    <w:rsid w:val="002F3D2B"/>
    <w:rsid w:val="00300CDF"/>
    <w:rsid w:val="003016BB"/>
    <w:rsid w:val="00316577"/>
    <w:rsid w:val="003417BC"/>
    <w:rsid w:val="00342924"/>
    <w:rsid w:val="00342A72"/>
    <w:rsid w:val="00346346"/>
    <w:rsid w:val="0035726B"/>
    <w:rsid w:val="00357FAD"/>
    <w:rsid w:val="003619D8"/>
    <w:rsid w:val="00362BBA"/>
    <w:rsid w:val="00367E65"/>
    <w:rsid w:val="00374B26"/>
    <w:rsid w:val="00383DA2"/>
    <w:rsid w:val="00384300"/>
    <w:rsid w:val="00384550"/>
    <w:rsid w:val="003846ED"/>
    <w:rsid w:val="003962A9"/>
    <w:rsid w:val="003A2646"/>
    <w:rsid w:val="003A73D9"/>
    <w:rsid w:val="003B101E"/>
    <w:rsid w:val="003B4040"/>
    <w:rsid w:val="003B67DB"/>
    <w:rsid w:val="003E1970"/>
    <w:rsid w:val="00405412"/>
    <w:rsid w:val="00431DFF"/>
    <w:rsid w:val="00437793"/>
    <w:rsid w:val="00437A0E"/>
    <w:rsid w:val="00441846"/>
    <w:rsid w:val="00443CA5"/>
    <w:rsid w:val="0045246F"/>
    <w:rsid w:val="004533D5"/>
    <w:rsid w:val="004563BE"/>
    <w:rsid w:val="004615AF"/>
    <w:rsid w:val="00470FF5"/>
    <w:rsid w:val="00481959"/>
    <w:rsid w:val="0049038D"/>
    <w:rsid w:val="00497FD7"/>
    <w:rsid w:val="004C364F"/>
    <w:rsid w:val="004C4514"/>
    <w:rsid w:val="004D0852"/>
    <w:rsid w:val="004E47BE"/>
    <w:rsid w:val="00505429"/>
    <w:rsid w:val="00507E0A"/>
    <w:rsid w:val="0051266C"/>
    <w:rsid w:val="005126FF"/>
    <w:rsid w:val="005324A5"/>
    <w:rsid w:val="005327A7"/>
    <w:rsid w:val="0055259D"/>
    <w:rsid w:val="00552660"/>
    <w:rsid w:val="005573D2"/>
    <w:rsid w:val="005620D1"/>
    <w:rsid w:val="00573E78"/>
    <w:rsid w:val="00585009"/>
    <w:rsid w:val="00585C74"/>
    <w:rsid w:val="0059678F"/>
    <w:rsid w:val="005A0D5A"/>
    <w:rsid w:val="005A5692"/>
    <w:rsid w:val="005B31BD"/>
    <w:rsid w:val="005B6916"/>
    <w:rsid w:val="005D5C05"/>
    <w:rsid w:val="005D7E45"/>
    <w:rsid w:val="005E0E46"/>
    <w:rsid w:val="005F1D12"/>
    <w:rsid w:val="005F5919"/>
    <w:rsid w:val="0060051E"/>
    <w:rsid w:val="0060349D"/>
    <w:rsid w:val="00611BE4"/>
    <w:rsid w:val="0061780A"/>
    <w:rsid w:val="00624C64"/>
    <w:rsid w:val="006521E0"/>
    <w:rsid w:val="006878D0"/>
    <w:rsid w:val="00691804"/>
    <w:rsid w:val="00696517"/>
    <w:rsid w:val="0069699F"/>
    <w:rsid w:val="006A2662"/>
    <w:rsid w:val="006A28CF"/>
    <w:rsid w:val="006D66C3"/>
    <w:rsid w:val="006F42BC"/>
    <w:rsid w:val="007129EC"/>
    <w:rsid w:val="00720A0B"/>
    <w:rsid w:val="0072407F"/>
    <w:rsid w:val="0074604B"/>
    <w:rsid w:val="00757F0A"/>
    <w:rsid w:val="00785262"/>
    <w:rsid w:val="00795836"/>
    <w:rsid w:val="00797BC7"/>
    <w:rsid w:val="007B030A"/>
    <w:rsid w:val="007D0DF3"/>
    <w:rsid w:val="007E26DE"/>
    <w:rsid w:val="007F1CA2"/>
    <w:rsid w:val="00810E75"/>
    <w:rsid w:val="0081204A"/>
    <w:rsid w:val="00812210"/>
    <w:rsid w:val="00812537"/>
    <w:rsid w:val="00816714"/>
    <w:rsid w:val="00820871"/>
    <w:rsid w:val="008220D1"/>
    <w:rsid w:val="008579AD"/>
    <w:rsid w:val="0086340B"/>
    <w:rsid w:val="0086604A"/>
    <w:rsid w:val="008664D9"/>
    <w:rsid w:val="00885D2D"/>
    <w:rsid w:val="00893B0A"/>
    <w:rsid w:val="008A4AB2"/>
    <w:rsid w:val="008C2418"/>
    <w:rsid w:val="008C5A64"/>
    <w:rsid w:val="008C68D5"/>
    <w:rsid w:val="008F138E"/>
    <w:rsid w:val="008F7C42"/>
    <w:rsid w:val="0090284E"/>
    <w:rsid w:val="00906B15"/>
    <w:rsid w:val="0091244E"/>
    <w:rsid w:val="00925560"/>
    <w:rsid w:val="009270C0"/>
    <w:rsid w:val="009377E2"/>
    <w:rsid w:val="00940424"/>
    <w:rsid w:val="00947324"/>
    <w:rsid w:val="00947596"/>
    <w:rsid w:val="00985503"/>
    <w:rsid w:val="009A2FB2"/>
    <w:rsid w:val="009B1DDC"/>
    <w:rsid w:val="009B7DBF"/>
    <w:rsid w:val="009D77FF"/>
    <w:rsid w:val="009E7A40"/>
    <w:rsid w:val="009F0A64"/>
    <w:rsid w:val="00A07650"/>
    <w:rsid w:val="00A17C98"/>
    <w:rsid w:val="00A2587F"/>
    <w:rsid w:val="00A302A3"/>
    <w:rsid w:val="00A35894"/>
    <w:rsid w:val="00A40869"/>
    <w:rsid w:val="00A53B26"/>
    <w:rsid w:val="00A5495D"/>
    <w:rsid w:val="00A560CE"/>
    <w:rsid w:val="00A6274B"/>
    <w:rsid w:val="00A724D9"/>
    <w:rsid w:val="00A95E96"/>
    <w:rsid w:val="00A97B71"/>
    <w:rsid w:val="00AA6DAD"/>
    <w:rsid w:val="00AD3D44"/>
    <w:rsid w:val="00AE46AE"/>
    <w:rsid w:val="00AF019D"/>
    <w:rsid w:val="00B1315E"/>
    <w:rsid w:val="00B2676B"/>
    <w:rsid w:val="00B27369"/>
    <w:rsid w:val="00B34747"/>
    <w:rsid w:val="00B361F2"/>
    <w:rsid w:val="00B364CE"/>
    <w:rsid w:val="00B44562"/>
    <w:rsid w:val="00B54830"/>
    <w:rsid w:val="00B65BFB"/>
    <w:rsid w:val="00B66D40"/>
    <w:rsid w:val="00B673BB"/>
    <w:rsid w:val="00B80F42"/>
    <w:rsid w:val="00B87005"/>
    <w:rsid w:val="00B92F60"/>
    <w:rsid w:val="00BA7E38"/>
    <w:rsid w:val="00BC22E9"/>
    <w:rsid w:val="00BD11A2"/>
    <w:rsid w:val="00C01CB6"/>
    <w:rsid w:val="00C04F3C"/>
    <w:rsid w:val="00C31FCB"/>
    <w:rsid w:val="00C34737"/>
    <w:rsid w:val="00C64362"/>
    <w:rsid w:val="00C82344"/>
    <w:rsid w:val="00C87956"/>
    <w:rsid w:val="00C90325"/>
    <w:rsid w:val="00C921B5"/>
    <w:rsid w:val="00C953DC"/>
    <w:rsid w:val="00CB5CF4"/>
    <w:rsid w:val="00CC4F09"/>
    <w:rsid w:val="00CD145F"/>
    <w:rsid w:val="00CF740A"/>
    <w:rsid w:val="00D2531E"/>
    <w:rsid w:val="00D63D7C"/>
    <w:rsid w:val="00D96AB3"/>
    <w:rsid w:val="00DA0B23"/>
    <w:rsid w:val="00DB0915"/>
    <w:rsid w:val="00DB487D"/>
    <w:rsid w:val="00DB7EE1"/>
    <w:rsid w:val="00DC7A0B"/>
    <w:rsid w:val="00DE1D2C"/>
    <w:rsid w:val="00DE7216"/>
    <w:rsid w:val="00E00EF2"/>
    <w:rsid w:val="00E03269"/>
    <w:rsid w:val="00E22919"/>
    <w:rsid w:val="00E24142"/>
    <w:rsid w:val="00E252ED"/>
    <w:rsid w:val="00E269CE"/>
    <w:rsid w:val="00E31B3F"/>
    <w:rsid w:val="00E33C5F"/>
    <w:rsid w:val="00E4461C"/>
    <w:rsid w:val="00E5139C"/>
    <w:rsid w:val="00E708FC"/>
    <w:rsid w:val="00E739FE"/>
    <w:rsid w:val="00E77B07"/>
    <w:rsid w:val="00E86645"/>
    <w:rsid w:val="00E92759"/>
    <w:rsid w:val="00E93457"/>
    <w:rsid w:val="00EB0582"/>
    <w:rsid w:val="00EB5CC0"/>
    <w:rsid w:val="00EC2E73"/>
    <w:rsid w:val="00EE3DD2"/>
    <w:rsid w:val="00EF790E"/>
    <w:rsid w:val="00F02983"/>
    <w:rsid w:val="00F15BC2"/>
    <w:rsid w:val="00F21B27"/>
    <w:rsid w:val="00F508C0"/>
    <w:rsid w:val="00F6013C"/>
    <w:rsid w:val="00F67EF4"/>
    <w:rsid w:val="00F84DA3"/>
    <w:rsid w:val="00F874E8"/>
    <w:rsid w:val="00F95CD6"/>
    <w:rsid w:val="00FA2959"/>
    <w:rsid w:val="00FA35A6"/>
    <w:rsid w:val="00FB30F8"/>
    <w:rsid w:val="00FB6A1B"/>
    <w:rsid w:val="00FB7F7F"/>
    <w:rsid w:val="00FC5B5F"/>
    <w:rsid w:val="00FE0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8B38383E-BE5A-48EF-9947-8318DA35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86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24A5"/>
    <w:pPr>
      <w:tabs>
        <w:tab w:val="center" w:pos="4252"/>
        <w:tab w:val="right" w:pos="8504"/>
      </w:tabs>
    </w:pPr>
  </w:style>
  <w:style w:type="character" w:customStyle="1" w:styleId="CabealhoChar">
    <w:name w:val="Cabeçalho Char"/>
    <w:link w:val="Cabealho"/>
    <w:rsid w:val="005324A5"/>
    <w:rPr>
      <w:sz w:val="24"/>
      <w:szCs w:val="24"/>
    </w:rPr>
  </w:style>
  <w:style w:type="paragraph" w:styleId="Rodap">
    <w:name w:val="footer"/>
    <w:basedOn w:val="Normal"/>
    <w:link w:val="RodapChar"/>
    <w:rsid w:val="005324A5"/>
    <w:pPr>
      <w:tabs>
        <w:tab w:val="center" w:pos="4252"/>
        <w:tab w:val="right" w:pos="8504"/>
      </w:tabs>
    </w:pPr>
  </w:style>
  <w:style w:type="character" w:customStyle="1" w:styleId="RodapChar">
    <w:name w:val="Rodapé Char"/>
    <w:link w:val="Rodap"/>
    <w:rsid w:val="005324A5"/>
    <w:rPr>
      <w:sz w:val="24"/>
      <w:szCs w:val="24"/>
    </w:rPr>
  </w:style>
  <w:style w:type="paragraph" w:styleId="Recuodecorpodetexto">
    <w:name w:val="Body Text Indent"/>
    <w:basedOn w:val="Normal"/>
    <w:link w:val="RecuodecorpodetextoChar"/>
    <w:rsid w:val="00EF790E"/>
    <w:pPr>
      <w:spacing w:line="360" w:lineRule="auto"/>
      <w:ind w:firstLine="1134"/>
      <w:jc w:val="both"/>
    </w:pPr>
    <w:rPr>
      <w:rFonts w:ascii="Arial" w:hAnsi="Arial"/>
      <w:szCs w:val="20"/>
    </w:rPr>
  </w:style>
  <w:style w:type="character" w:customStyle="1" w:styleId="RecuodecorpodetextoChar">
    <w:name w:val="Recuo de corpo de texto Char"/>
    <w:link w:val="Recuodecorpodetexto"/>
    <w:rsid w:val="00EF790E"/>
    <w:rPr>
      <w:rFonts w:ascii="Arial" w:hAnsi="Arial"/>
      <w:sz w:val="24"/>
    </w:rPr>
  </w:style>
  <w:style w:type="paragraph" w:styleId="Recuodecorpodetexto3">
    <w:name w:val="Body Text Indent 3"/>
    <w:basedOn w:val="Normal"/>
    <w:link w:val="Recuodecorpodetexto3Char"/>
    <w:rsid w:val="00EF790E"/>
    <w:pPr>
      <w:spacing w:line="360" w:lineRule="auto"/>
      <w:ind w:firstLine="1080"/>
      <w:jc w:val="both"/>
    </w:pPr>
    <w:rPr>
      <w:rFonts w:ascii="Arial" w:hAnsi="Arial"/>
    </w:rPr>
  </w:style>
  <w:style w:type="character" w:customStyle="1" w:styleId="Recuodecorpodetexto3Char">
    <w:name w:val="Recuo de corpo de texto 3 Char"/>
    <w:link w:val="Recuodecorpodetexto3"/>
    <w:rsid w:val="00EF790E"/>
    <w:rPr>
      <w:rFonts w:ascii="Arial" w:hAnsi="Arial" w:cs="Arial"/>
      <w:sz w:val="24"/>
      <w:szCs w:val="24"/>
    </w:rPr>
  </w:style>
  <w:style w:type="paragraph" w:styleId="Corpodetexto">
    <w:name w:val="Body Text"/>
    <w:basedOn w:val="Normal"/>
    <w:link w:val="CorpodetextoChar"/>
    <w:rsid w:val="00EF790E"/>
    <w:pPr>
      <w:spacing w:line="360" w:lineRule="auto"/>
      <w:jc w:val="both"/>
    </w:pPr>
    <w:rPr>
      <w:rFonts w:ascii="Arial" w:hAnsi="Arial"/>
      <w:szCs w:val="20"/>
    </w:rPr>
  </w:style>
  <w:style w:type="character" w:customStyle="1" w:styleId="CorpodetextoChar">
    <w:name w:val="Corpo de texto Char"/>
    <w:link w:val="Corpodetexto"/>
    <w:rsid w:val="00EF790E"/>
    <w:rPr>
      <w:rFonts w:ascii="Arial" w:hAnsi="Arial" w:cs="Arial"/>
      <w:sz w:val="24"/>
    </w:rPr>
  </w:style>
  <w:style w:type="paragraph" w:styleId="Corpodetexto2">
    <w:name w:val="Body Text 2"/>
    <w:basedOn w:val="Normal"/>
    <w:link w:val="Corpodetexto2Char"/>
    <w:rsid w:val="00EF790E"/>
    <w:pPr>
      <w:jc w:val="both"/>
    </w:pPr>
    <w:rPr>
      <w:rFonts w:ascii="Arial" w:hAnsi="Arial"/>
      <w:b/>
    </w:rPr>
  </w:style>
  <w:style w:type="character" w:customStyle="1" w:styleId="Corpodetexto2Char">
    <w:name w:val="Corpo de texto 2 Char"/>
    <w:link w:val="Corpodetexto2"/>
    <w:rsid w:val="00EF790E"/>
    <w:rPr>
      <w:rFonts w:ascii="Arial" w:hAnsi="Arial"/>
      <w:b/>
      <w:sz w:val="24"/>
      <w:szCs w:val="24"/>
    </w:rPr>
  </w:style>
  <w:style w:type="paragraph" w:customStyle="1" w:styleId="Blockquote">
    <w:name w:val="Blockquote"/>
    <w:basedOn w:val="Normal"/>
    <w:rsid w:val="00EF790E"/>
    <w:pPr>
      <w:spacing w:before="100" w:after="100"/>
      <w:ind w:left="360" w:right="360"/>
    </w:pPr>
    <w:rPr>
      <w:snapToGrid w:val="0"/>
    </w:rPr>
  </w:style>
  <w:style w:type="paragraph" w:customStyle="1" w:styleId="Artigo">
    <w:name w:val="Artigo"/>
    <w:basedOn w:val="Normal"/>
    <w:rsid w:val="00EF790E"/>
    <w:pPr>
      <w:widowControl w:val="0"/>
      <w:numPr>
        <w:numId w:val="1"/>
      </w:numPr>
      <w:tabs>
        <w:tab w:val="clear" w:pos="1440"/>
      </w:tabs>
      <w:spacing w:after="200" w:line="360" w:lineRule="exact"/>
      <w:ind w:left="357" w:firstLine="1911"/>
      <w:jc w:val="both"/>
    </w:pPr>
    <w:rPr>
      <w:rFonts w:ascii="Arial" w:hAnsi="Arial"/>
      <w:snapToGrid w:val="0"/>
      <w:color w:val="000000"/>
    </w:rPr>
  </w:style>
  <w:style w:type="paragraph" w:customStyle="1" w:styleId="Corpo">
    <w:name w:val="Corpo"/>
    <w:basedOn w:val="Normal"/>
    <w:next w:val="Artigo"/>
    <w:rsid w:val="00EF790E"/>
    <w:pPr>
      <w:widowControl w:val="0"/>
      <w:spacing w:after="714" w:line="360" w:lineRule="exact"/>
      <w:ind w:firstLine="2302"/>
      <w:jc w:val="both"/>
    </w:pPr>
    <w:rPr>
      <w:rFonts w:ascii="Arial" w:hAnsi="Arial"/>
      <w:snapToGrid w:val="0"/>
      <w:color w:val="000000"/>
      <w:szCs w:val="20"/>
    </w:rPr>
  </w:style>
  <w:style w:type="paragraph" w:customStyle="1" w:styleId="Ementa">
    <w:name w:val="Ementa"/>
    <w:basedOn w:val="Normal"/>
    <w:rsid w:val="00EF790E"/>
    <w:pPr>
      <w:widowControl w:val="0"/>
      <w:spacing w:before="1072" w:after="1072" w:line="240" w:lineRule="exact"/>
      <w:ind w:left="3742" w:firstLine="720"/>
      <w:jc w:val="both"/>
    </w:pPr>
    <w:rPr>
      <w:rFonts w:ascii="Arial" w:hAnsi="Arial"/>
      <w:snapToGrid w:val="0"/>
      <w:color w:val="000000"/>
      <w:szCs w:val="20"/>
    </w:rPr>
  </w:style>
  <w:style w:type="paragraph" w:styleId="Corpodetexto3">
    <w:name w:val="Body Text 3"/>
    <w:basedOn w:val="Normal"/>
    <w:link w:val="Corpodetexto3Char"/>
    <w:rsid w:val="00A724D9"/>
    <w:pPr>
      <w:spacing w:after="120"/>
    </w:pPr>
    <w:rPr>
      <w:sz w:val="16"/>
      <w:szCs w:val="16"/>
    </w:rPr>
  </w:style>
  <w:style w:type="character" w:customStyle="1" w:styleId="Corpodetexto3Char">
    <w:name w:val="Corpo de texto 3 Char"/>
    <w:link w:val="Corpodetexto3"/>
    <w:rsid w:val="00A724D9"/>
    <w:rPr>
      <w:sz w:val="16"/>
      <w:szCs w:val="16"/>
    </w:rPr>
  </w:style>
  <w:style w:type="character" w:customStyle="1" w:styleId="apple-converted-space">
    <w:name w:val="apple-converted-space"/>
    <w:rsid w:val="00A724D9"/>
  </w:style>
  <w:style w:type="character" w:styleId="Refdecomentrio">
    <w:name w:val="annotation reference"/>
    <w:rsid w:val="004563BE"/>
    <w:rPr>
      <w:sz w:val="16"/>
      <w:szCs w:val="16"/>
    </w:rPr>
  </w:style>
  <w:style w:type="paragraph" w:styleId="Textodecomentrio">
    <w:name w:val="annotation text"/>
    <w:basedOn w:val="Normal"/>
    <w:link w:val="TextodecomentrioChar"/>
    <w:rsid w:val="004563BE"/>
    <w:rPr>
      <w:sz w:val="20"/>
      <w:szCs w:val="20"/>
    </w:rPr>
  </w:style>
  <w:style w:type="character" w:customStyle="1" w:styleId="TextodecomentrioChar">
    <w:name w:val="Texto de comentário Char"/>
    <w:basedOn w:val="Fontepargpadro"/>
    <w:link w:val="Textodecomentrio"/>
    <w:rsid w:val="004563BE"/>
  </w:style>
  <w:style w:type="paragraph" w:styleId="Assuntodocomentrio">
    <w:name w:val="annotation subject"/>
    <w:basedOn w:val="Textodecomentrio"/>
    <w:next w:val="Textodecomentrio"/>
    <w:link w:val="AssuntodocomentrioChar"/>
    <w:rsid w:val="004563BE"/>
    <w:rPr>
      <w:b/>
      <w:bCs/>
    </w:rPr>
  </w:style>
  <w:style w:type="character" w:customStyle="1" w:styleId="AssuntodocomentrioChar">
    <w:name w:val="Assunto do comentário Char"/>
    <w:link w:val="Assuntodocomentrio"/>
    <w:rsid w:val="004563BE"/>
    <w:rPr>
      <w:b/>
      <w:bCs/>
    </w:rPr>
  </w:style>
  <w:style w:type="paragraph" w:styleId="Textodebalo">
    <w:name w:val="Balloon Text"/>
    <w:basedOn w:val="Normal"/>
    <w:link w:val="TextodebaloChar"/>
    <w:rsid w:val="004563BE"/>
    <w:rPr>
      <w:rFonts w:ascii="Tahoma" w:hAnsi="Tahoma"/>
      <w:sz w:val="16"/>
      <w:szCs w:val="16"/>
    </w:rPr>
  </w:style>
  <w:style w:type="character" w:customStyle="1" w:styleId="TextodebaloChar">
    <w:name w:val="Texto de balão Char"/>
    <w:link w:val="Textodebalo"/>
    <w:rsid w:val="004563BE"/>
    <w:rPr>
      <w:rFonts w:ascii="Tahoma" w:hAnsi="Tahoma" w:cs="Tahoma"/>
      <w:sz w:val="16"/>
      <w:szCs w:val="16"/>
    </w:rPr>
  </w:style>
  <w:style w:type="table" w:styleId="Tabelacomgrade">
    <w:name w:val="Table Grid"/>
    <w:basedOn w:val="Tabelanormal"/>
    <w:rsid w:val="0053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7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pr/p/pinhais/lei-ordinaria/2012/129/1287/lei-organica-pinhais-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DC22A-A4FD-4D26-A60C-9A13A070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2168</Words>
  <Characters>11711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Projeto de Emenda a Lei Orgânica Municipal nº 01/2011</vt:lpstr>
    </vt:vector>
  </TitlesOfParts>
  <Company/>
  <LinksUpToDate>false</LinksUpToDate>
  <CharactersWithSpaces>13852</CharactersWithSpaces>
  <SharedDoc>false</SharedDoc>
  <HLinks>
    <vt:vector size="6" baseType="variant">
      <vt:variant>
        <vt:i4>2097250</vt:i4>
      </vt:variant>
      <vt:variant>
        <vt:i4>0</vt:i4>
      </vt:variant>
      <vt:variant>
        <vt:i4>0</vt:i4>
      </vt:variant>
      <vt:variant>
        <vt:i4>5</vt:i4>
      </vt:variant>
      <vt:variant>
        <vt:lpwstr>https://leismunicipais.com.br/a2/pr/s/sao-jose-dos-pinhais/resolucao/2018/10/101/resolucao-n-101-2018-altera-o-anexo-iv-da-resolucao-n-48-de-10-de-fevereiro-de-2009-que-dispoe-sobre-as-atribuicoes-dos-cargos-de-provimento-em-comissao-do-poder-legislativo-municipal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Emenda a Lei Orgânica Municipal nº 01/2011</dc:title>
  <dc:creator>acer</dc:creator>
  <cp:lastModifiedBy>user</cp:lastModifiedBy>
  <cp:revision>11</cp:revision>
  <cp:lastPrinted>2019-02-12T19:09:00Z</cp:lastPrinted>
  <dcterms:created xsi:type="dcterms:W3CDTF">2019-02-12T14:16:00Z</dcterms:created>
  <dcterms:modified xsi:type="dcterms:W3CDTF">2019-02-12T19:09:00Z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194803759</vt:i4>
  </property>
</Properties>
</file>